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7C8" w14:textId="54DEB618" w:rsidR="00132DBB" w:rsidRDefault="00620EA9" w:rsidP="00132DBB">
      <w:pPr>
        <w:spacing w:after="0" w:line="240" w:lineRule="auto"/>
        <w:rPr>
          <w:b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0A263E54" wp14:editId="4D591802">
            <wp:simplePos x="0" y="0"/>
            <wp:positionH relativeFrom="column">
              <wp:posOffset>9258300</wp:posOffset>
            </wp:positionH>
            <wp:positionV relativeFrom="paragraph">
              <wp:posOffset>-114300</wp:posOffset>
            </wp:positionV>
            <wp:extent cx="799465" cy="540385"/>
            <wp:effectExtent l="19050" t="0" r="63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9946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CD087" wp14:editId="3F9F1468">
                <wp:simplePos x="0" y="0"/>
                <wp:positionH relativeFrom="column">
                  <wp:posOffset>113665</wp:posOffset>
                </wp:positionH>
                <wp:positionV relativeFrom="paragraph">
                  <wp:posOffset>4445</wp:posOffset>
                </wp:positionV>
                <wp:extent cx="9079865" cy="307975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9865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BBCF" w14:textId="77777777" w:rsidR="00C02A1E" w:rsidRPr="00C743FE" w:rsidRDefault="00C02A1E" w:rsidP="00C02A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 PRO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 CA4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6ACD0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.95pt;margin-top:.35pt;width:714.95pt;height:2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3zeAIAAP4EAAAOAAAAZHJzL2Uyb0RvYy54bWysVEtvGjEQvlfqf7B8b3YJr4CyRJQoVSWa&#10;RCJVpN6M1wur2B7XNuySX9+xvRCa9lSVg/E8PI9vvtnrm1ZJshfW1aAL2rvIKRGaQ1nrTUG/P919&#10;uqLEeaZLJkGLgh6Eozezjx+uGzMVl7AFWQpLMIh208YUdOu9mWaZ41uhmLsAIzQaK7CKeRTtJist&#10;azC6ktllno+yBmxpLHDhHGpvk5HOYvyqEtw/VJUTnsiCYm0+njae63Bms2s23VhmtjXvymD/UIVi&#10;tcakp1C3zDOys/UfoVTNLTio/AUHlUFV1VzEHrCbXv6um9WWGRF7QXCcOcHk/l9Yfr9/tKQuC9qn&#10;RDOFI/qBgyKlIF60XpB+gKgxboqeK4O+vv0MLY46tuvMEviLQ5fszCc9cOgdIGkrq8I/NkvwIU7h&#10;cEIeUxCOykk+nlyNhpRwtPVRGA9D3uzttbHOfxGgSLgU1OJkYwVsv3Q+uR5dQjIHsi7vaimjENgk&#10;FtKSPUMeMM6F9qkBuVPfoEz6QY6/xAhUI2+SenRUYzWRlyFSrO23JFKTpqCj/jBPyJwXECo7pV9L&#10;xl+67s4iYHSpOxwTdAFR367bbgBrKA+Iv4VEYmf4XY1xl8z5R2aRtYgsbqJ/wKOSgMVAd6NkC/b1&#10;b/rgj2RCKyUNbkFB3c8ds4IS+VUjzSa9wSCsTRQGw/ElCvbcsj636J1aAALcw503PF6Dv5fHa2VB&#10;PePCzkNWNDHNMXdB/fG68Gk3ceG5mM+jEy6KYX6pV4YfaRfwfGqfmTUdHQJX7+G4L2z6jhXJN1BB&#10;w3znoaojZQLACdUOd1yyONjugxC2+FyOXm+frdkvAAAA//8DAFBLAwQUAAYACAAAACEAsn95atwA&#10;AAAHAQAADwAAAGRycy9kb3ducmV2LnhtbEyPzU7DMBCE70i8g7VI3KhDiBoa4lQIxJFKtKCqNzfe&#10;/EC8jmInDW/P9lSOoxnNfJOvZ9uJCQffOlJwv4hAIJXOtFQr+Ny93T2C8EGT0Z0jVPCLHtbF9VWu&#10;M+NO9IHTNtSCS8hnWkETQp9J6csGrfYL1yOxV7nB6sByqKUZ9InLbSfjKFpKq1vihUb3+NJg+bMd&#10;rYJ3GvcPm3633NTdV/z9epiqKp2Uur2Zn59ABJzDJQxnfEaHgpmObiTjRcc6XXFSQQri7CZJyk+O&#10;CpJVDLLI5X/+4g8AAP//AwBQSwECLQAUAAYACAAAACEAtoM4kv4AAADhAQAAEwAAAAAAAAAAAAAA&#10;AAAAAAAAW0NvbnRlbnRfVHlwZXNdLnhtbFBLAQItABQABgAIAAAAIQA4/SH/1gAAAJQBAAALAAAA&#10;AAAAAAAAAAAAAC8BAABfcmVscy8ucmVsc1BLAQItABQABgAIAAAAIQDKya3zeAIAAP4EAAAOAAAA&#10;AAAAAAAAAAAAAC4CAABkcnMvZTJvRG9jLnhtbFBLAQItABQABgAIAAAAIQCyf3lq3AAAAAcBAAAP&#10;AAAAAAAAAAAAAAAAANIEAABkcnMvZG93bnJldi54bWxQSwUGAAAAAAQABADzAAAA2wUAAAAA&#10;" fillcolor="#bdd6ee [1300]" strokeweight=".5pt">
                <v:path arrowok="t"/>
                <v:textbox>
                  <w:txbxContent>
                    <w:p w14:paraId="7DABBBCF" w14:textId="77777777" w:rsidR="00C02A1E" w:rsidRPr="00C743FE" w:rsidRDefault="00C02A1E" w:rsidP="00C02A1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 PRO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 CA4</w:t>
                      </w:r>
                    </w:p>
                  </w:txbxContent>
                </v:textbox>
              </v:shape>
            </w:pict>
          </mc:Fallback>
        </mc:AlternateContent>
      </w:r>
    </w:p>
    <w:p w14:paraId="047E1422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tbl>
      <w:tblPr>
        <w:tblStyle w:val="Grilledutableau"/>
        <w:tblpPr w:leftFromText="141" w:rightFromText="141" w:vertAnchor="text" w:horzAnchor="margin" w:tblpY="184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607C43" w14:paraId="229C9B7C" w14:textId="77777777" w:rsidTr="00607C43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3D712F9" w14:textId="77777777" w:rsidR="00607C43" w:rsidRPr="00041F83" w:rsidRDefault="00607C43" w:rsidP="00607C43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1CFFC442" w14:textId="77777777" w:rsidR="00607C43" w:rsidRDefault="00607C43" w:rsidP="00607C43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B18DDBD" w14:textId="77777777" w:rsidR="00607C43" w:rsidRPr="00041F83" w:rsidRDefault="00607C43" w:rsidP="00607C43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23FF5342" w14:textId="77777777" w:rsidR="00607C43" w:rsidRDefault="00607C43" w:rsidP="00607C43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1529DC47" w14:textId="77777777" w:rsidR="00607C43" w:rsidRPr="00041F83" w:rsidRDefault="00607C43" w:rsidP="00607C43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01F44658" w14:textId="77777777" w:rsidR="00607C43" w:rsidRPr="00C743FE" w:rsidRDefault="00607C43" w:rsidP="00607C43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33B5A70" w14:textId="77777777" w:rsidR="00607C43" w:rsidRPr="00C743FE" w:rsidRDefault="00607C43" w:rsidP="00607C43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7094491" w14:textId="77777777" w:rsidR="00607C43" w:rsidRPr="00C743FE" w:rsidRDefault="00607C43" w:rsidP="00607C43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9986343" w14:textId="77777777" w:rsidR="00607C43" w:rsidRPr="00C743FE" w:rsidRDefault="00607C43" w:rsidP="00607C43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624F375" w14:textId="77777777" w:rsidR="00607C43" w:rsidRPr="00C743FE" w:rsidRDefault="00607C43" w:rsidP="00607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7C43" w14:paraId="101D6091" w14:textId="77777777" w:rsidTr="00607C43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D059E90" w14:textId="77777777" w:rsidR="00607C43" w:rsidRPr="00041F83" w:rsidRDefault="00607C43" w:rsidP="00607C43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0BA0F533" w14:textId="77777777" w:rsidR="00607C43" w:rsidRDefault="00607C43" w:rsidP="00607C43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38EB54CF" w14:textId="77777777" w:rsidR="00607C43" w:rsidRPr="00041F83" w:rsidRDefault="00607C43" w:rsidP="00607C43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215447" w14:textId="77777777" w:rsidR="00607C43" w:rsidRDefault="00607C43" w:rsidP="00607C43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B01C9" w14:textId="77777777" w:rsidR="00607C43" w:rsidRDefault="00607C43" w:rsidP="00607C43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703543" w14:textId="77777777" w:rsidR="00607C43" w:rsidRDefault="00607C43" w:rsidP="00607C43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B842DB" w14:textId="77777777" w:rsidR="00607C43" w:rsidRDefault="00607C43" w:rsidP="00607C43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E9743E" w14:textId="77777777" w:rsidR="00607C43" w:rsidRDefault="00607C43" w:rsidP="00607C43">
            <w:pPr>
              <w:jc w:val="center"/>
            </w:pPr>
          </w:p>
        </w:tc>
      </w:tr>
      <w:tr w:rsidR="00607C43" w14:paraId="31387EE9" w14:textId="77777777" w:rsidTr="00607C43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20E5FAF" w14:textId="77777777" w:rsidR="00607C43" w:rsidRDefault="00607C43" w:rsidP="00607C43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2EFD9" w:themeFill="accent6" w:themeFillTint="33"/>
            <w:vAlign w:val="center"/>
          </w:tcPr>
          <w:p w14:paraId="0C79A195" w14:textId="77777777" w:rsidR="00607C43" w:rsidRPr="00247668" w:rsidRDefault="00607C43" w:rsidP="00607C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368"/>
        <w:tblW w:w="15417" w:type="dxa"/>
        <w:tblLayout w:type="fixed"/>
        <w:tblLook w:val="04A0" w:firstRow="1" w:lastRow="0" w:firstColumn="1" w:lastColumn="0" w:noHBand="0" w:noVBand="1"/>
      </w:tblPr>
      <w:tblGrid>
        <w:gridCol w:w="1169"/>
        <w:gridCol w:w="5635"/>
        <w:gridCol w:w="4644"/>
        <w:gridCol w:w="3969"/>
      </w:tblGrid>
      <w:tr w:rsidR="00095120" w14:paraId="036B3F69" w14:textId="77777777" w:rsidTr="00095120">
        <w:trPr>
          <w:cantSplit/>
          <w:trHeight w:val="1134"/>
        </w:trPr>
        <w:tc>
          <w:tcPr>
            <w:tcW w:w="1169" w:type="dxa"/>
            <w:shd w:val="clear" w:color="auto" w:fill="F2F2F2" w:themeFill="background1" w:themeFillShade="F2"/>
            <w:textDirection w:val="btLr"/>
          </w:tcPr>
          <w:p w14:paraId="5F6989CF" w14:textId="77777777" w:rsidR="00095120" w:rsidRPr="005B7055" w:rsidRDefault="00095120" w:rsidP="00095120">
            <w:pPr>
              <w:ind w:left="113" w:right="113"/>
              <w:jc w:val="center"/>
              <w:rPr>
                <w:b/>
                <w:iCs/>
                <w:sz w:val="18"/>
                <w:szCs w:val="18"/>
              </w:rPr>
            </w:pPr>
            <w:r w:rsidRPr="005B7055">
              <w:rPr>
                <w:b/>
                <w:iCs/>
                <w:sz w:val="18"/>
                <w:szCs w:val="18"/>
              </w:rPr>
              <w:t>SYNTHESE REFERENTIEL NATIONAL</w:t>
            </w:r>
          </w:p>
        </w:tc>
        <w:tc>
          <w:tcPr>
            <w:tcW w:w="5635" w:type="dxa"/>
          </w:tcPr>
          <w:p w14:paraId="6ED8A9E1" w14:textId="77777777" w:rsidR="00095120" w:rsidRPr="005B7055" w:rsidRDefault="00095120" w:rsidP="000951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7055">
              <w:rPr>
                <w:b/>
                <w:bCs/>
                <w:color w:val="FF0000"/>
                <w:sz w:val="18"/>
                <w:szCs w:val="18"/>
              </w:rPr>
              <w:t>EPREUVE :</w:t>
            </w:r>
          </w:p>
          <w:p w14:paraId="08FA1B39" w14:textId="77777777" w:rsidR="00095120" w:rsidRDefault="00095120" w:rsidP="00095120">
            <w:pPr>
              <w:pStyle w:val="Paragraphedeliste"/>
              <w:numPr>
                <w:ilvl w:val="0"/>
                <w:numId w:val="14"/>
              </w:numPr>
              <w:ind w:left="0"/>
              <w:rPr>
                <w:sz w:val="18"/>
                <w:szCs w:val="18"/>
              </w:rPr>
            </w:pPr>
            <w:r w:rsidRPr="005B7055">
              <w:rPr>
                <w:sz w:val="18"/>
                <w:szCs w:val="18"/>
              </w:rPr>
              <w:t xml:space="preserve"> </w:t>
            </w:r>
            <w:r w:rsidR="00C875F4">
              <w:rPr>
                <w:sz w:val="18"/>
                <w:szCs w:val="18"/>
              </w:rPr>
              <w:t>-</w:t>
            </w:r>
            <w:r w:rsidRPr="007210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7210D6">
              <w:rPr>
                <w:sz w:val="18"/>
                <w:szCs w:val="18"/>
              </w:rPr>
              <w:t xml:space="preserve">lusieurs oppositions présentant des </w:t>
            </w:r>
            <w:r w:rsidRPr="007210D6">
              <w:rPr>
                <w:b/>
                <w:bCs/>
                <w:sz w:val="18"/>
                <w:szCs w:val="18"/>
              </w:rPr>
              <w:t>rapports de force équilibrés</w:t>
            </w:r>
            <w:r w:rsidRPr="007210D6">
              <w:rPr>
                <w:sz w:val="18"/>
                <w:szCs w:val="18"/>
              </w:rPr>
              <w:t xml:space="preserve">. </w:t>
            </w:r>
          </w:p>
          <w:p w14:paraId="7DF2FE32" w14:textId="77777777" w:rsidR="00095120" w:rsidRDefault="00095120" w:rsidP="00095120">
            <w:pPr>
              <w:pStyle w:val="Paragraphedeliste"/>
              <w:numPr>
                <w:ilvl w:val="0"/>
                <w:numId w:val="14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Di</w:t>
            </w:r>
            <w:r w:rsidRPr="007210D6">
              <w:rPr>
                <w:b/>
                <w:bCs/>
                <w:sz w:val="18"/>
                <w:szCs w:val="18"/>
              </w:rPr>
              <w:t>fférentes possibilités</w:t>
            </w:r>
            <w:r w:rsidRPr="007210D6">
              <w:rPr>
                <w:sz w:val="18"/>
                <w:szCs w:val="18"/>
              </w:rPr>
              <w:t xml:space="preserve"> offertes en termes de compositions d’équipe, de poules, de formules de compétition ou de formes de pratiques. </w:t>
            </w:r>
          </w:p>
          <w:p w14:paraId="6E0EAF9C" w14:textId="77777777" w:rsidR="00095120" w:rsidRPr="007210D6" w:rsidRDefault="00095120" w:rsidP="00095120">
            <w:pPr>
              <w:pStyle w:val="Paragraphedeliste"/>
              <w:numPr>
                <w:ilvl w:val="0"/>
                <w:numId w:val="14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07C43">
              <w:rPr>
                <w:b/>
                <w:bCs/>
                <w:sz w:val="18"/>
                <w:szCs w:val="18"/>
              </w:rPr>
              <w:t>Adaptation possible du règlement</w:t>
            </w:r>
            <w:r w:rsidRPr="007210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210D6">
              <w:rPr>
                <w:sz w:val="18"/>
                <w:szCs w:val="18"/>
              </w:rPr>
              <w:t>nombre de joueurs,</w:t>
            </w:r>
            <w:r>
              <w:rPr>
                <w:sz w:val="18"/>
                <w:szCs w:val="18"/>
              </w:rPr>
              <w:t xml:space="preserve"> </w:t>
            </w:r>
            <w:r w:rsidRPr="007210D6">
              <w:rPr>
                <w:sz w:val="18"/>
                <w:szCs w:val="18"/>
              </w:rPr>
              <w:t>modalités de mise en jeu, formes de comptage...</w:t>
            </w:r>
            <w:r>
              <w:rPr>
                <w:sz w:val="18"/>
                <w:szCs w:val="18"/>
              </w:rPr>
              <w:t>)</w:t>
            </w:r>
            <w:r w:rsidRPr="007210D6">
              <w:rPr>
                <w:sz w:val="18"/>
                <w:szCs w:val="18"/>
              </w:rPr>
              <w:t xml:space="preserve"> pour permettre de mieux révéler le degré́ d’acquisition de l’AFLP.</w:t>
            </w:r>
            <w:r w:rsidRPr="007210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-U</w:t>
            </w:r>
            <w:r w:rsidRPr="007210D6">
              <w:rPr>
                <w:sz w:val="18"/>
                <w:szCs w:val="18"/>
              </w:rPr>
              <w:t xml:space="preserve">n </w:t>
            </w:r>
            <w:r w:rsidRPr="007210D6">
              <w:rPr>
                <w:b/>
                <w:bCs/>
                <w:sz w:val="18"/>
                <w:szCs w:val="18"/>
              </w:rPr>
              <w:t xml:space="preserve">temps d’analyse est prévu </w:t>
            </w:r>
            <w:r w:rsidRPr="007210D6">
              <w:rPr>
                <w:sz w:val="18"/>
                <w:szCs w:val="18"/>
              </w:rPr>
              <w:t xml:space="preserve">entre deux séquences de jeu pour permettre aux élèves d’ajuster leur stratégie au contexte d’opposition. </w:t>
            </w:r>
          </w:p>
        </w:tc>
        <w:tc>
          <w:tcPr>
            <w:tcW w:w="4644" w:type="dxa"/>
          </w:tcPr>
          <w:p w14:paraId="4473DFCB" w14:textId="77777777" w:rsidR="00095120" w:rsidRPr="005B7055" w:rsidRDefault="00095120" w:rsidP="000951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7055">
              <w:rPr>
                <w:b/>
                <w:bCs/>
                <w:color w:val="FF0000"/>
                <w:sz w:val="18"/>
                <w:szCs w:val="18"/>
              </w:rPr>
              <w:t>AFLP 1 + AFLP 2 = MOTEUR /12 points lors de l’épreuve de fin de séquence</w:t>
            </w:r>
          </w:p>
          <w:p w14:paraId="2C5D4CC8" w14:textId="77777777" w:rsidR="00095120" w:rsidRPr="000F1F5A" w:rsidRDefault="00095120" w:rsidP="00095120">
            <w:pPr>
              <w:rPr>
                <w:bCs/>
                <w:sz w:val="20"/>
                <w:szCs w:val="20"/>
              </w:rPr>
            </w:pPr>
            <w:r w:rsidRPr="000F1F5A">
              <w:rPr>
                <w:bCs/>
                <w:sz w:val="20"/>
                <w:szCs w:val="20"/>
                <w:u w:val="single"/>
              </w:rPr>
              <w:t>- AFLP1 /7</w:t>
            </w:r>
            <w:r w:rsidRPr="000F1F5A">
              <w:rPr>
                <w:bCs/>
                <w:sz w:val="20"/>
                <w:szCs w:val="20"/>
              </w:rPr>
              <w:t xml:space="preserve"> = choix tactiques et stratégiques pour rapport de force en sa faveur</w:t>
            </w:r>
          </w:p>
          <w:p w14:paraId="12576CED" w14:textId="5F715D81" w:rsidR="00095120" w:rsidRPr="005B7055" w:rsidRDefault="00095120" w:rsidP="00095120">
            <w:pPr>
              <w:rPr>
                <w:sz w:val="18"/>
                <w:szCs w:val="18"/>
              </w:rPr>
            </w:pPr>
            <w:r w:rsidRPr="000F1F5A">
              <w:rPr>
                <w:bCs/>
                <w:sz w:val="20"/>
                <w:szCs w:val="20"/>
                <w:u w:val="single"/>
              </w:rPr>
              <w:t>- AFLP2 /5</w:t>
            </w:r>
            <w:r w:rsidRPr="000F1F5A">
              <w:rPr>
                <w:bCs/>
                <w:sz w:val="20"/>
                <w:szCs w:val="20"/>
              </w:rPr>
              <w:t xml:space="preserve"> = mobiliser techniques d’attaque </w:t>
            </w:r>
            <w:r w:rsidR="008645B7" w:rsidRPr="000F1F5A">
              <w:rPr>
                <w:bCs/>
                <w:sz w:val="20"/>
                <w:szCs w:val="20"/>
              </w:rPr>
              <w:t>et résister</w:t>
            </w:r>
            <w:r w:rsidRPr="000F1F5A">
              <w:rPr>
                <w:bCs/>
                <w:sz w:val="20"/>
                <w:szCs w:val="20"/>
              </w:rPr>
              <w:t xml:space="preserve"> /neutraliser l’attaque adverse</w:t>
            </w:r>
          </w:p>
        </w:tc>
        <w:tc>
          <w:tcPr>
            <w:tcW w:w="3969" w:type="dxa"/>
          </w:tcPr>
          <w:p w14:paraId="3EFA7286" w14:textId="77777777" w:rsidR="00095120" w:rsidRPr="005B7055" w:rsidRDefault="00095120" w:rsidP="00095120">
            <w:pPr>
              <w:rPr>
                <w:sz w:val="18"/>
                <w:szCs w:val="20"/>
                <w:u w:val="single"/>
              </w:rPr>
            </w:pPr>
            <w:r w:rsidRPr="00963D7B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5B7055">
              <w:rPr>
                <w:b/>
                <w:color w:val="FF0000"/>
                <w:sz w:val="18"/>
                <w:szCs w:val="20"/>
              </w:rPr>
              <w:t xml:space="preserve">AFLP choisis parmi 4 / 8 pts au fil de la séquence : </w:t>
            </w:r>
          </w:p>
          <w:p w14:paraId="290861E3" w14:textId="77777777" w:rsidR="00095120" w:rsidRPr="00FA3ABE" w:rsidRDefault="00095120" w:rsidP="00095120">
            <w:pPr>
              <w:rPr>
                <w:bCs/>
                <w:sz w:val="20"/>
                <w:szCs w:val="20"/>
              </w:rPr>
            </w:pPr>
            <w:r w:rsidRPr="00FA3ABE">
              <w:rPr>
                <w:sz w:val="20"/>
                <w:szCs w:val="20"/>
              </w:rPr>
              <w:t xml:space="preserve">- AFLP3 : </w:t>
            </w:r>
            <w:r w:rsidRPr="00FA3ABE">
              <w:rPr>
                <w:b/>
                <w:sz w:val="20"/>
                <w:szCs w:val="20"/>
              </w:rPr>
              <w:t>analyser</w:t>
            </w:r>
            <w:r w:rsidRPr="00FA3ABE">
              <w:rPr>
                <w:bCs/>
                <w:sz w:val="20"/>
                <w:szCs w:val="20"/>
              </w:rPr>
              <w:t xml:space="preserve"> pour faire choix tactique</w:t>
            </w:r>
          </w:p>
          <w:p w14:paraId="41A007D3" w14:textId="77777777" w:rsidR="00095120" w:rsidRPr="00FA3ABE" w:rsidRDefault="00095120" w:rsidP="00095120">
            <w:pPr>
              <w:rPr>
                <w:sz w:val="20"/>
                <w:szCs w:val="20"/>
              </w:rPr>
            </w:pPr>
            <w:r w:rsidRPr="00FA3ABE">
              <w:rPr>
                <w:sz w:val="20"/>
                <w:szCs w:val="20"/>
              </w:rPr>
              <w:t xml:space="preserve">- AFLP4 : </w:t>
            </w:r>
            <w:r w:rsidRPr="00FA3ABE">
              <w:rPr>
                <w:b/>
                <w:bCs/>
                <w:sz w:val="20"/>
                <w:szCs w:val="20"/>
              </w:rPr>
              <w:t>intégrer</w:t>
            </w:r>
            <w:r w:rsidRPr="00FA3ABE">
              <w:rPr>
                <w:sz w:val="20"/>
                <w:szCs w:val="20"/>
              </w:rPr>
              <w:t xml:space="preserve"> les règles + </w:t>
            </w:r>
            <w:r w:rsidRPr="00FA3ABE">
              <w:rPr>
                <w:b/>
                <w:bCs/>
                <w:sz w:val="20"/>
                <w:szCs w:val="20"/>
              </w:rPr>
              <w:t>s’impliquer</w:t>
            </w:r>
            <w:r w:rsidRPr="00FA3ABE">
              <w:rPr>
                <w:sz w:val="20"/>
                <w:szCs w:val="20"/>
              </w:rPr>
              <w:t xml:space="preserve"> dans les rôles sociaux</w:t>
            </w:r>
          </w:p>
          <w:p w14:paraId="3358F2A2" w14:textId="77777777" w:rsidR="00095120" w:rsidRPr="00FA3ABE" w:rsidRDefault="00095120" w:rsidP="00095120">
            <w:pPr>
              <w:rPr>
                <w:sz w:val="20"/>
                <w:szCs w:val="20"/>
              </w:rPr>
            </w:pPr>
            <w:r w:rsidRPr="00FA3ABE">
              <w:rPr>
                <w:sz w:val="20"/>
                <w:szCs w:val="20"/>
              </w:rPr>
              <w:t xml:space="preserve">- AFLP5 : </w:t>
            </w:r>
            <w:r w:rsidRPr="00FA3ABE">
              <w:rPr>
                <w:bCs/>
                <w:sz w:val="20"/>
                <w:szCs w:val="20"/>
              </w:rPr>
              <w:t xml:space="preserve">viser </w:t>
            </w:r>
            <w:r w:rsidRPr="00FA3ABE">
              <w:rPr>
                <w:b/>
                <w:sz w:val="20"/>
                <w:szCs w:val="20"/>
              </w:rPr>
              <w:t>autonomie</w:t>
            </w:r>
            <w:r w:rsidRPr="00FA3ABE">
              <w:rPr>
                <w:bCs/>
                <w:sz w:val="20"/>
                <w:szCs w:val="20"/>
              </w:rPr>
              <w:t xml:space="preserve"> par la préparation et la récupération</w:t>
            </w:r>
          </w:p>
          <w:p w14:paraId="7661078A" w14:textId="77777777" w:rsidR="00095120" w:rsidRPr="005B7055" w:rsidRDefault="00095120" w:rsidP="00095120">
            <w:pPr>
              <w:rPr>
                <w:sz w:val="18"/>
                <w:szCs w:val="20"/>
              </w:rPr>
            </w:pPr>
            <w:r w:rsidRPr="00FA3ABE">
              <w:rPr>
                <w:sz w:val="20"/>
                <w:szCs w:val="20"/>
              </w:rPr>
              <w:t xml:space="preserve">-  AFLP6 : </w:t>
            </w:r>
            <w:r w:rsidRPr="00FA3ABE">
              <w:rPr>
                <w:bCs/>
                <w:sz w:val="20"/>
                <w:szCs w:val="20"/>
              </w:rPr>
              <w:t>porter un regard critique</w:t>
            </w:r>
          </w:p>
        </w:tc>
      </w:tr>
      <w:tr w:rsidR="00FA3ABE" w14:paraId="61D0035B" w14:textId="77777777" w:rsidTr="00FA3ABE">
        <w:trPr>
          <w:cantSplit/>
          <w:trHeight w:val="834"/>
        </w:trPr>
        <w:tc>
          <w:tcPr>
            <w:tcW w:w="1169" w:type="dxa"/>
            <w:shd w:val="clear" w:color="auto" w:fill="F2F2F2" w:themeFill="background1" w:themeFillShade="F2"/>
          </w:tcPr>
          <w:p w14:paraId="28C1B4A7" w14:textId="0C962CCD" w:rsidR="00FA3ABE" w:rsidRPr="005B7055" w:rsidRDefault="00FA3ABE" w:rsidP="00FA3AB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POINTS DE VIGILANCE</w:t>
            </w:r>
          </w:p>
        </w:tc>
        <w:tc>
          <w:tcPr>
            <w:tcW w:w="14248" w:type="dxa"/>
            <w:gridSpan w:val="3"/>
          </w:tcPr>
          <w:p w14:paraId="76CC6110" w14:textId="77777777" w:rsidR="00FA3ABE" w:rsidRPr="00FA3ABE" w:rsidRDefault="00FA3ABE" w:rsidP="00FA3ABE">
            <w:pPr>
              <w:rPr>
                <w:sz w:val="20"/>
                <w:szCs w:val="20"/>
              </w:rPr>
            </w:pPr>
            <w:r w:rsidRPr="00FA3ABE">
              <w:rPr>
                <w:sz w:val="20"/>
                <w:szCs w:val="20"/>
              </w:rPr>
              <w:t xml:space="preserve">- </w:t>
            </w:r>
            <w:r w:rsidRPr="00FA3ABE">
              <w:rPr>
                <w:b/>
                <w:color w:val="00B0F0"/>
                <w:sz w:val="20"/>
                <w:szCs w:val="20"/>
              </w:rPr>
              <w:t>modalités de l’épreuve</w:t>
            </w:r>
            <w:r w:rsidRPr="00FA3ABE">
              <w:rPr>
                <w:sz w:val="20"/>
                <w:szCs w:val="20"/>
              </w:rPr>
              <w:t> : absence de temps d’analyse entre 2 séquences de jeu = les épreuves proposées sont principalement des matchs « classiques » où le temps d’analyse n’est pas exploité ni même mentionné</w:t>
            </w:r>
          </w:p>
          <w:p w14:paraId="3A5ECC4A" w14:textId="19B488DE" w:rsidR="00FA3ABE" w:rsidRPr="00FA3ABE" w:rsidRDefault="00FA3ABE" w:rsidP="00FA3ABE">
            <w:pPr>
              <w:rPr>
                <w:b/>
                <w:color w:val="FF0000"/>
                <w:sz w:val="20"/>
                <w:szCs w:val="20"/>
              </w:rPr>
            </w:pPr>
            <w:r w:rsidRPr="00FA3ABE">
              <w:rPr>
                <w:sz w:val="20"/>
                <w:szCs w:val="20"/>
              </w:rPr>
              <w:t xml:space="preserve">- </w:t>
            </w:r>
            <w:r w:rsidRPr="00FA3ABE">
              <w:rPr>
                <w:b/>
                <w:color w:val="00B0F0"/>
                <w:sz w:val="20"/>
                <w:szCs w:val="20"/>
              </w:rPr>
              <w:t>AFLP1</w:t>
            </w:r>
            <w:r w:rsidRPr="00FA3ABE">
              <w:rPr>
                <w:sz w:val="20"/>
                <w:szCs w:val="20"/>
              </w:rPr>
              <w:t> : le gain des matchs qui n’est pas pris en compte comme curseur dans le degré de maîtrise</w:t>
            </w:r>
          </w:p>
        </w:tc>
      </w:tr>
    </w:tbl>
    <w:p w14:paraId="446C3F70" w14:textId="77777777" w:rsidR="00132DBB" w:rsidRPr="000F1F5A" w:rsidRDefault="00132DBB" w:rsidP="00132DBB">
      <w:pPr>
        <w:spacing w:after="0" w:line="240" w:lineRule="auto"/>
        <w:rPr>
          <w:b/>
          <w:i/>
          <w:iCs/>
          <w:color w:val="FF0000"/>
          <w:sz w:val="20"/>
          <w:szCs w:val="20"/>
        </w:rPr>
      </w:pPr>
    </w:p>
    <w:tbl>
      <w:tblPr>
        <w:tblStyle w:val="Grilledutableau1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6120"/>
        <w:gridCol w:w="900"/>
        <w:gridCol w:w="540"/>
        <w:gridCol w:w="535"/>
        <w:gridCol w:w="900"/>
        <w:gridCol w:w="4685"/>
      </w:tblGrid>
      <w:tr w:rsidR="00F0386D" w14:paraId="632059A8" w14:textId="01C458CC" w:rsidTr="00F0386D">
        <w:trPr>
          <w:jc w:val="center"/>
        </w:trPr>
        <w:tc>
          <w:tcPr>
            <w:tcW w:w="7920" w:type="dxa"/>
            <w:gridSpan w:val="2"/>
            <w:shd w:val="clear" w:color="auto" w:fill="D9D9D9" w:themeFill="background1" w:themeFillShade="D9"/>
            <w:vAlign w:val="center"/>
          </w:tcPr>
          <w:p w14:paraId="07CA908B" w14:textId="43DE584C" w:rsidR="00F0386D" w:rsidRPr="00F0386D" w:rsidRDefault="00F0386D" w:rsidP="000860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86D">
              <w:rPr>
                <w:b/>
                <w:bCs/>
                <w:sz w:val="16"/>
                <w:szCs w:val="16"/>
              </w:rPr>
              <w:t>Éléments à vérifier – BAC PRO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D93DCCD" w14:textId="642736BB" w:rsidR="00F0386D" w:rsidRPr="00F0386D" w:rsidRDefault="00F0386D" w:rsidP="0008609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386D">
              <w:rPr>
                <w:rFonts w:cstheme="minorHAnsi"/>
                <w:b/>
                <w:bCs/>
                <w:sz w:val="16"/>
                <w:szCs w:val="16"/>
              </w:rPr>
              <w:t xml:space="preserve">Code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8A5D0B" w14:textId="53FCE76E" w:rsidR="00F0386D" w:rsidRPr="00F0386D" w:rsidRDefault="00F0386D" w:rsidP="0008609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386D">
              <w:rPr>
                <w:rFonts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42BA6DDB" w14:textId="5A8FB8BB" w:rsidR="00F0386D" w:rsidRPr="00F0386D" w:rsidRDefault="00F0386D" w:rsidP="0008609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386D">
              <w:rPr>
                <w:rFonts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E46514" w14:textId="39CA2F1D" w:rsidR="00F0386D" w:rsidRPr="00F0386D" w:rsidRDefault="00F0386D" w:rsidP="0008609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386D">
              <w:rPr>
                <w:rFonts w:cstheme="minorHAnsi"/>
                <w:b/>
                <w:bCs/>
                <w:sz w:val="16"/>
                <w:szCs w:val="16"/>
              </w:rPr>
              <w:t>À justifier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14:paraId="648F2AEC" w14:textId="726B147B" w:rsidR="00F0386D" w:rsidRPr="000E684D" w:rsidRDefault="00F0386D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Éléments de réflexion</w:t>
            </w:r>
          </w:p>
        </w:tc>
      </w:tr>
      <w:tr w:rsidR="00F0386D" w14:paraId="083BA947" w14:textId="636E7BE1" w:rsidTr="00754D55">
        <w:trPr>
          <w:trHeight w:val="348"/>
          <w:jc w:val="center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B1C5E6A" w14:textId="77777777" w:rsidR="00F0386D" w:rsidRPr="00C54D5E" w:rsidRDefault="00F0386D" w:rsidP="000860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3A5F074A" w14:textId="77777777" w:rsidR="00F0386D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70E5DA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EA34E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1E4F3350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519AF4" w14:textId="05155449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2093491F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6A2E1D12" w14:textId="4D68F0B2" w:rsidTr="00754D55">
        <w:trPr>
          <w:trHeight w:val="250"/>
          <w:jc w:val="center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73D9B646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02327F17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8F8079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0634C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704BAC94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E5DD19" w14:textId="5F703FC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4DE6AC9D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77686748" w14:textId="2578D59C" w:rsidTr="00754D55">
        <w:trPr>
          <w:trHeight w:val="75"/>
          <w:jc w:val="center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61E19CD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4BD09448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00EA75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2F6CA9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084A97AE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7719EF" w14:textId="22288A33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27A77B98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29E89B09" w14:textId="5F3D395A" w:rsidTr="00754D55">
        <w:trPr>
          <w:trHeight w:val="295"/>
          <w:jc w:val="center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7B4F37D4" w14:textId="77777777" w:rsidR="00F0386D" w:rsidRPr="00DF3694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291DB7D4" w14:textId="77777777" w:rsidR="00F0386D" w:rsidRDefault="00F0386D" w:rsidP="00086097">
            <w:pPr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L’épreuve comporte-t-elle plusieurs oppositions avec des rapports de force équilibrés 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65CF5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91006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750BE15C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22BDD5" w14:textId="30A996D3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4ACE284E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44DD0540" w14:textId="61ED26C7" w:rsidTr="00754D55">
        <w:trPr>
          <w:trHeight w:val="295"/>
          <w:jc w:val="center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5B906EA0" w14:textId="77777777" w:rsidR="00F0386D" w:rsidRPr="00D01D87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4EF0DF78" w14:textId="77777777" w:rsidR="00F0386D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L’épreuve propose-t-elle un temps d’analyse pour permettre un ajustement des stratégies </w:t>
            </w:r>
            <w:r w:rsidRPr="00D01D87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38316E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CD0F9E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75A576A2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D56D7E" w14:textId="63D175EA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61F59674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3B545EE9" w14:textId="2599CB24" w:rsidTr="00754D55">
        <w:trPr>
          <w:trHeight w:val="295"/>
          <w:jc w:val="center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E1F54D2" w14:textId="77777777" w:rsidR="00F0386D" w:rsidRPr="00D01D87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4305DDB2" w14:textId="77777777" w:rsidR="00F0386D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E6D0BE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E2D6BA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10D7FFA9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410EAB" w14:textId="67C522E1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1812E63E" w14:textId="77777777" w:rsidR="00F0386D" w:rsidRPr="00DF3694" w:rsidRDefault="00F0386D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16238EFF" w14:textId="28179AE9" w:rsidTr="00F0386D">
        <w:trPr>
          <w:trHeight w:val="295"/>
          <w:jc w:val="center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EC9D31B" w14:textId="77777777" w:rsidR="00F0386D" w:rsidRPr="00D01D87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0FB49112" w14:textId="77777777" w:rsidR="00F0386D" w:rsidRPr="00D01D87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d’exploitation des situations favorables 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1F0C3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FE26CF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</w:tcPr>
          <w:p w14:paraId="116BA2C7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322F06" w14:textId="4977BBC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2C9EB3F0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64981048" w14:textId="5F69C91D" w:rsidTr="00F0386D">
        <w:trPr>
          <w:trHeight w:val="295"/>
          <w:jc w:val="center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D317E29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1EC1ED92" w14:textId="77777777" w:rsidR="00F0386D" w:rsidRDefault="00F0386D" w:rsidP="00086097">
            <w:pPr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Le gain des matches est-il un élément d’ajustement au sein des degrés 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23EE5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13B1C7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</w:tcPr>
          <w:p w14:paraId="4D45A56B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884937" w14:textId="69506BD4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78554FF3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0FCBEC4C" w14:textId="7BE90520" w:rsidTr="00F0386D">
        <w:trPr>
          <w:trHeight w:val="29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59710" w14:textId="77777777" w:rsidR="00F0386D" w:rsidRPr="00D01D87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112C9" w14:textId="77777777" w:rsidR="00F0386D" w:rsidRPr="00D01D87" w:rsidRDefault="00F0386D" w:rsidP="00086097">
            <w:pPr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Les éléments d’évaluation permettent-ils d’établir un degré</w:t>
            </w:r>
            <w:r>
              <w:rPr>
                <w:rFonts w:cstheme="minorHAnsi"/>
                <w:sz w:val="18"/>
                <w:szCs w:val="18"/>
              </w:rPr>
              <w:t xml:space="preserve"> de mobilisation des techniques d’attaque et de défense à l’adversaire 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7567A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5392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EE7317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324EFE" w14:textId="03E7C7F3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3576938A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68E93490" w14:textId="2106D2CD" w:rsidTr="00F0386D">
        <w:trPr>
          <w:trHeight w:val="295"/>
          <w:jc w:val="center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D0FCCF6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7236CF15" w14:textId="77777777" w:rsidR="00F0386D" w:rsidRPr="00D01D87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d’analyse de l’élève dans le(s) choix tactique(s)?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38C293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8D685B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</w:tcPr>
          <w:p w14:paraId="084F5E53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753248" w14:textId="6FC233F0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1DD1C8C2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36680109" w14:textId="140F7C7E" w:rsidTr="00F0386D">
        <w:trPr>
          <w:trHeight w:val="295"/>
          <w:jc w:val="center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92596B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6A7D474B" w14:textId="338FE1F6" w:rsidR="00F0386D" w:rsidRPr="00D01D87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d’intégration des règles et d’implication dans les r</w:t>
            </w:r>
            <w:r w:rsidR="005F6188">
              <w:rPr>
                <w:rFonts w:cstheme="minorHAnsi"/>
                <w:sz w:val="18"/>
                <w:szCs w:val="18"/>
              </w:rPr>
              <w:t>ôles</w:t>
            </w:r>
            <w:r>
              <w:rPr>
                <w:rFonts w:cstheme="minorHAnsi"/>
                <w:sz w:val="18"/>
                <w:szCs w:val="18"/>
              </w:rPr>
              <w:t xml:space="preserve"> sociaux 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46B208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28AC54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</w:tcPr>
          <w:p w14:paraId="6F74740E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9319AE" w14:textId="67E24B6D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3127A239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6DA937C3" w14:textId="5887443D" w:rsidTr="00F0386D">
        <w:trPr>
          <w:trHeight w:val="295"/>
          <w:jc w:val="center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EFC8D09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49BB7925" w14:textId="77777777" w:rsidR="00F0386D" w:rsidRPr="00D01D87" w:rsidRDefault="00F0386D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dans l’autonomie de l’élève pour la préparation à l’effort attendu ainsi que sa récupération 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8D13D5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3EBB6D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</w:tcPr>
          <w:p w14:paraId="31F8F8B0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51F58B" w14:textId="619526A8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5851C8B4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86D" w14:paraId="5BA7B563" w14:textId="548D747C" w:rsidTr="00F0386D">
        <w:trPr>
          <w:trHeight w:val="295"/>
          <w:jc w:val="center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FCD14A7" w14:textId="77777777" w:rsidR="00F0386D" w:rsidRPr="00D01D87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14:paraId="499DF1DB" w14:textId="77777777" w:rsidR="00F0386D" w:rsidRPr="00AE0E46" w:rsidRDefault="00F0386D" w:rsidP="00086097">
            <w:pPr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connaissance culturelle de l’activité support</w:t>
            </w:r>
            <w:r w:rsidRPr="00AE0E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pour porter un regard critique</w:t>
            </w:r>
            <w:r w:rsidRPr="00AE0E46">
              <w:rPr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0192DA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6BB912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</w:tcPr>
          <w:p w14:paraId="5C370AB3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A3598F" w14:textId="376942DE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5" w:type="dxa"/>
          </w:tcPr>
          <w:p w14:paraId="51BAA3BE" w14:textId="77777777" w:rsidR="00F0386D" w:rsidRDefault="00F0386D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B201739" w14:textId="77777777" w:rsidR="000F1F5A" w:rsidRPr="000F1F5A" w:rsidRDefault="000F1F5A" w:rsidP="000F1F5A"/>
    <w:sectPr w:rsidR="000F1F5A" w:rsidRPr="000F1F5A" w:rsidSect="000F1F5A">
      <w:type w:val="continuous"/>
      <w:pgSz w:w="16838" w:h="11906" w:orient="landscape"/>
      <w:pgMar w:top="567" w:right="720" w:bottom="34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93D4" w14:textId="77777777" w:rsidR="00B230FC" w:rsidRDefault="00B230FC" w:rsidP="002838B0">
      <w:pPr>
        <w:spacing w:after="0" w:line="240" w:lineRule="auto"/>
      </w:pPr>
      <w:r>
        <w:separator/>
      </w:r>
    </w:p>
  </w:endnote>
  <w:endnote w:type="continuationSeparator" w:id="0">
    <w:p w14:paraId="0D256085" w14:textId="77777777" w:rsidR="00B230FC" w:rsidRDefault="00B230FC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50A7" w14:textId="77777777" w:rsidR="00B230FC" w:rsidRDefault="00B230FC" w:rsidP="002838B0">
      <w:pPr>
        <w:spacing w:after="0" w:line="240" w:lineRule="auto"/>
      </w:pPr>
      <w:r>
        <w:separator/>
      </w:r>
    </w:p>
  </w:footnote>
  <w:footnote w:type="continuationSeparator" w:id="0">
    <w:p w14:paraId="5FAA610A" w14:textId="77777777" w:rsidR="00B230FC" w:rsidRDefault="00B230FC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CEA"/>
    <w:multiLevelType w:val="hybridMultilevel"/>
    <w:tmpl w:val="CED0848C"/>
    <w:lvl w:ilvl="0" w:tplc="BA2CBCE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5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6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D"/>
    <w:rsid w:val="00002D0F"/>
    <w:rsid w:val="000215A5"/>
    <w:rsid w:val="00023BFF"/>
    <w:rsid w:val="00026739"/>
    <w:rsid w:val="00041F83"/>
    <w:rsid w:val="00060F8C"/>
    <w:rsid w:val="00064875"/>
    <w:rsid w:val="00067DB6"/>
    <w:rsid w:val="00073C35"/>
    <w:rsid w:val="00077946"/>
    <w:rsid w:val="00086097"/>
    <w:rsid w:val="000904DD"/>
    <w:rsid w:val="00095120"/>
    <w:rsid w:val="000B5238"/>
    <w:rsid w:val="000D470B"/>
    <w:rsid w:val="000D546A"/>
    <w:rsid w:val="000D73EA"/>
    <w:rsid w:val="000E2428"/>
    <w:rsid w:val="000E684D"/>
    <w:rsid w:val="000F1F5A"/>
    <w:rsid w:val="00110571"/>
    <w:rsid w:val="00132DBB"/>
    <w:rsid w:val="00141B82"/>
    <w:rsid w:val="00143E4C"/>
    <w:rsid w:val="00145C6C"/>
    <w:rsid w:val="00156678"/>
    <w:rsid w:val="00167306"/>
    <w:rsid w:val="00182BE2"/>
    <w:rsid w:val="00185F1C"/>
    <w:rsid w:val="001C7B29"/>
    <w:rsid w:val="001E13D7"/>
    <w:rsid w:val="002261CD"/>
    <w:rsid w:val="00231407"/>
    <w:rsid w:val="002552F0"/>
    <w:rsid w:val="00255433"/>
    <w:rsid w:val="0026313D"/>
    <w:rsid w:val="0028036C"/>
    <w:rsid w:val="00280AAF"/>
    <w:rsid w:val="002838B0"/>
    <w:rsid w:val="002A34B3"/>
    <w:rsid w:val="002A3B06"/>
    <w:rsid w:val="002B3687"/>
    <w:rsid w:val="002B7DFF"/>
    <w:rsid w:val="002C0800"/>
    <w:rsid w:val="002D1005"/>
    <w:rsid w:val="002E470A"/>
    <w:rsid w:val="002F1C76"/>
    <w:rsid w:val="003042AA"/>
    <w:rsid w:val="00305A1B"/>
    <w:rsid w:val="003133FE"/>
    <w:rsid w:val="00320B77"/>
    <w:rsid w:val="00321C67"/>
    <w:rsid w:val="00325F70"/>
    <w:rsid w:val="00335466"/>
    <w:rsid w:val="00336B56"/>
    <w:rsid w:val="00344123"/>
    <w:rsid w:val="00373035"/>
    <w:rsid w:val="003824D2"/>
    <w:rsid w:val="00384FA4"/>
    <w:rsid w:val="003B36B2"/>
    <w:rsid w:val="003B5F45"/>
    <w:rsid w:val="003D35A7"/>
    <w:rsid w:val="003E5163"/>
    <w:rsid w:val="003E58BA"/>
    <w:rsid w:val="0041465C"/>
    <w:rsid w:val="0041524B"/>
    <w:rsid w:val="00436BED"/>
    <w:rsid w:val="004373F2"/>
    <w:rsid w:val="0044312B"/>
    <w:rsid w:val="0045071E"/>
    <w:rsid w:val="00453E8F"/>
    <w:rsid w:val="00457C09"/>
    <w:rsid w:val="00465E2C"/>
    <w:rsid w:val="00470281"/>
    <w:rsid w:val="00472AAD"/>
    <w:rsid w:val="004979BF"/>
    <w:rsid w:val="004A1577"/>
    <w:rsid w:val="004A1EAF"/>
    <w:rsid w:val="0050147C"/>
    <w:rsid w:val="00505F22"/>
    <w:rsid w:val="00507DE6"/>
    <w:rsid w:val="00525D81"/>
    <w:rsid w:val="00552B7E"/>
    <w:rsid w:val="00565504"/>
    <w:rsid w:val="00572C87"/>
    <w:rsid w:val="00576BE7"/>
    <w:rsid w:val="005833E0"/>
    <w:rsid w:val="005D71E6"/>
    <w:rsid w:val="005F6188"/>
    <w:rsid w:val="00606EFE"/>
    <w:rsid w:val="00607C43"/>
    <w:rsid w:val="00620EA9"/>
    <w:rsid w:val="00622D3E"/>
    <w:rsid w:val="0063443B"/>
    <w:rsid w:val="006355AB"/>
    <w:rsid w:val="00635F07"/>
    <w:rsid w:val="00651AE0"/>
    <w:rsid w:val="00652986"/>
    <w:rsid w:val="00685615"/>
    <w:rsid w:val="006A7274"/>
    <w:rsid w:val="006E0BF3"/>
    <w:rsid w:val="006E5F02"/>
    <w:rsid w:val="006F25D8"/>
    <w:rsid w:val="006F7CE2"/>
    <w:rsid w:val="00701C7E"/>
    <w:rsid w:val="00704C42"/>
    <w:rsid w:val="007170A6"/>
    <w:rsid w:val="007210D6"/>
    <w:rsid w:val="00737C3D"/>
    <w:rsid w:val="007549A3"/>
    <w:rsid w:val="00754D55"/>
    <w:rsid w:val="00755E62"/>
    <w:rsid w:val="00774E7B"/>
    <w:rsid w:val="00785E0C"/>
    <w:rsid w:val="0079429E"/>
    <w:rsid w:val="007A6A74"/>
    <w:rsid w:val="007B2B8A"/>
    <w:rsid w:val="007C67DC"/>
    <w:rsid w:val="007C73F1"/>
    <w:rsid w:val="007E1C57"/>
    <w:rsid w:val="007F7399"/>
    <w:rsid w:val="00805CFF"/>
    <w:rsid w:val="00810D09"/>
    <w:rsid w:val="00816209"/>
    <w:rsid w:val="008208E8"/>
    <w:rsid w:val="00832839"/>
    <w:rsid w:val="00835B88"/>
    <w:rsid w:val="0084043F"/>
    <w:rsid w:val="008463A6"/>
    <w:rsid w:val="008645B7"/>
    <w:rsid w:val="00867B73"/>
    <w:rsid w:val="00875B60"/>
    <w:rsid w:val="0088046E"/>
    <w:rsid w:val="00894896"/>
    <w:rsid w:val="008B2CD9"/>
    <w:rsid w:val="008C2AD0"/>
    <w:rsid w:val="008E2E51"/>
    <w:rsid w:val="008E63C5"/>
    <w:rsid w:val="009150B8"/>
    <w:rsid w:val="009204C2"/>
    <w:rsid w:val="00925813"/>
    <w:rsid w:val="009278D2"/>
    <w:rsid w:val="009435AC"/>
    <w:rsid w:val="00974311"/>
    <w:rsid w:val="00987A76"/>
    <w:rsid w:val="00995972"/>
    <w:rsid w:val="009B02A7"/>
    <w:rsid w:val="009B08A7"/>
    <w:rsid w:val="009D130A"/>
    <w:rsid w:val="009F5100"/>
    <w:rsid w:val="00A01941"/>
    <w:rsid w:val="00A144BA"/>
    <w:rsid w:val="00A14B6B"/>
    <w:rsid w:val="00A1560E"/>
    <w:rsid w:val="00A351A4"/>
    <w:rsid w:val="00A40792"/>
    <w:rsid w:val="00A410C9"/>
    <w:rsid w:val="00A62477"/>
    <w:rsid w:val="00A62F8B"/>
    <w:rsid w:val="00A91425"/>
    <w:rsid w:val="00A92C30"/>
    <w:rsid w:val="00A95F05"/>
    <w:rsid w:val="00AA46EC"/>
    <w:rsid w:val="00AB05E5"/>
    <w:rsid w:val="00AB2910"/>
    <w:rsid w:val="00AB3E67"/>
    <w:rsid w:val="00AB6BA2"/>
    <w:rsid w:val="00AC301D"/>
    <w:rsid w:val="00AC3295"/>
    <w:rsid w:val="00AD53CC"/>
    <w:rsid w:val="00AD5E76"/>
    <w:rsid w:val="00AE0E46"/>
    <w:rsid w:val="00AE1AD1"/>
    <w:rsid w:val="00AE57EB"/>
    <w:rsid w:val="00AF374F"/>
    <w:rsid w:val="00AF6EF7"/>
    <w:rsid w:val="00B230FC"/>
    <w:rsid w:val="00B33917"/>
    <w:rsid w:val="00B56FEC"/>
    <w:rsid w:val="00B90ECB"/>
    <w:rsid w:val="00BA3DC1"/>
    <w:rsid w:val="00BC7F65"/>
    <w:rsid w:val="00BD092C"/>
    <w:rsid w:val="00BD09D8"/>
    <w:rsid w:val="00BD2E55"/>
    <w:rsid w:val="00BE1B75"/>
    <w:rsid w:val="00BE1D08"/>
    <w:rsid w:val="00BF39F4"/>
    <w:rsid w:val="00C00981"/>
    <w:rsid w:val="00C02A1E"/>
    <w:rsid w:val="00C07195"/>
    <w:rsid w:val="00C36917"/>
    <w:rsid w:val="00C407C3"/>
    <w:rsid w:val="00C54D5E"/>
    <w:rsid w:val="00C57990"/>
    <w:rsid w:val="00C703CD"/>
    <w:rsid w:val="00C81973"/>
    <w:rsid w:val="00C8410C"/>
    <w:rsid w:val="00C875F4"/>
    <w:rsid w:val="00C97D46"/>
    <w:rsid w:val="00CA260E"/>
    <w:rsid w:val="00CA4B27"/>
    <w:rsid w:val="00CA63B7"/>
    <w:rsid w:val="00CB1F24"/>
    <w:rsid w:val="00CC52F6"/>
    <w:rsid w:val="00CF2C7E"/>
    <w:rsid w:val="00CF526B"/>
    <w:rsid w:val="00D01D87"/>
    <w:rsid w:val="00D11544"/>
    <w:rsid w:val="00D1501C"/>
    <w:rsid w:val="00D16A40"/>
    <w:rsid w:val="00D3170B"/>
    <w:rsid w:val="00D56714"/>
    <w:rsid w:val="00D832A7"/>
    <w:rsid w:val="00DA2B85"/>
    <w:rsid w:val="00DC4698"/>
    <w:rsid w:val="00DC555A"/>
    <w:rsid w:val="00DD38DC"/>
    <w:rsid w:val="00DE6E0D"/>
    <w:rsid w:val="00DF15A3"/>
    <w:rsid w:val="00DF3694"/>
    <w:rsid w:val="00E0313A"/>
    <w:rsid w:val="00E135BE"/>
    <w:rsid w:val="00E32CCE"/>
    <w:rsid w:val="00E334B0"/>
    <w:rsid w:val="00E33E85"/>
    <w:rsid w:val="00E476B8"/>
    <w:rsid w:val="00E52179"/>
    <w:rsid w:val="00E90CEE"/>
    <w:rsid w:val="00E92691"/>
    <w:rsid w:val="00E936F6"/>
    <w:rsid w:val="00EA1982"/>
    <w:rsid w:val="00EB6A72"/>
    <w:rsid w:val="00F036D7"/>
    <w:rsid w:val="00F0386D"/>
    <w:rsid w:val="00F11FDF"/>
    <w:rsid w:val="00F120AF"/>
    <w:rsid w:val="00F35B47"/>
    <w:rsid w:val="00F5293C"/>
    <w:rsid w:val="00F66E3C"/>
    <w:rsid w:val="00F86422"/>
    <w:rsid w:val="00FA136E"/>
    <w:rsid w:val="00FA3ABE"/>
    <w:rsid w:val="00FB25A3"/>
    <w:rsid w:val="00FC289B"/>
    <w:rsid w:val="00FC3880"/>
    <w:rsid w:val="00FC4AAD"/>
    <w:rsid w:val="00FC6FAF"/>
    <w:rsid w:val="00FD2399"/>
    <w:rsid w:val="00FD3683"/>
    <w:rsid w:val="00FE06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6A954"/>
  <w15:docId w15:val="{F9526128-6423-44D2-B2F8-A9BA9D8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2zgz65zvoz85zz88z2z70zymz68zz90zz87zbz89z">
    <w:name w:val="author-a-z82zgz65zvoz85zz88z2z70zymz68zz90zz87zbz89z"/>
    <w:basedOn w:val="Policepardfaut"/>
    <w:rsid w:val="00987A76"/>
  </w:style>
  <w:style w:type="table" w:customStyle="1" w:styleId="Grilledutableau1">
    <w:name w:val="Grille du tableau1"/>
    <w:basedOn w:val="TableauNormal"/>
    <w:next w:val="Grilledutableau"/>
    <w:uiPriority w:val="39"/>
    <w:rsid w:val="00AB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1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5FDF-B095-4BEE-8515-ED8AFBA8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Yannick Dartois</cp:lastModifiedBy>
  <cp:revision>6</cp:revision>
  <cp:lastPrinted>2020-08-28T08:47:00Z</cp:lastPrinted>
  <dcterms:created xsi:type="dcterms:W3CDTF">2021-05-26T21:16:00Z</dcterms:created>
  <dcterms:modified xsi:type="dcterms:W3CDTF">2021-06-24T12:24:00Z</dcterms:modified>
</cp:coreProperties>
</file>