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761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4B194D" w14:paraId="6974F873" w14:textId="77777777" w:rsidTr="002500DB">
        <w:trPr>
          <w:trHeight w:val="260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5BFF64B8" w14:textId="77777777" w:rsidR="004B194D" w:rsidRPr="00041F83" w:rsidRDefault="004B194D" w:rsidP="002500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14:paraId="6FC7E133" w14:textId="77777777" w:rsidR="004B194D" w:rsidRDefault="004B194D" w:rsidP="002500DB">
            <w:pPr>
              <w:spacing w:after="0"/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6217531E" w14:textId="77777777" w:rsidR="004B194D" w:rsidRPr="00041F83" w:rsidRDefault="004B194D" w:rsidP="002500DB">
            <w:pPr>
              <w:spacing w:after="0"/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AF1DD" w:themeFill="accent3" w:themeFillTint="33"/>
            <w:vAlign w:val="center"/>
          </w:tcPr>
          <w:p w14:paraId="33DC8DD3" w14:textId="77777777" w:rsidR="004B194D" w:rsidRDefault="004B194D" w:rsidP="002500DB">
            <w:pPr>
              <w:spacing w:after="0"/>
            </w:pPr>
          </w:p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2F39AF05" w14:textId="77777777" w:rsidR="004B194D" w:rsidRPr="00041F83" w:rsidRDefault="004B194D" w:rsidP="002500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52FC24B6" w14:textId="77777777" w:rsidR="004B194D" w:rsidRPr="00C743FE" w:rsidRDefault="004B194D" w:rsidP="002500DB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E19486A" w14:textId="77777777" w:rsidR="004B194D" w:rsidRPr="00C743FE" w:rsidRDefault="004B194D" w:rsidP="002500DB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AFBCC5F" w14:textId="77777777" w:rsidR="004B194D" w:rsidRPr="00C743FE" w:rsidRDefault="004B194D" w:rsidP="002500DB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8DC2563" w14:textId="77777777" w:rsidR="004B194D" w:rsidRPr="00C743FE" w:rsidRDefault="004B194D" w:rsidP="002500DB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0932EBE" w14:textId="77777777" w:rsidR="004B194D" w:rsidRPr="00C743FE" w:rsidRDefault="004B194D" w:rsidP="002500D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B194D" w14:paraId="38C0D458" w14:textId="77777777" w:rsidTr="002500DB">
        <w:trPr>
          <w:trHeight w:val="11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476C5447" w14:textId="77777777" w:rsidR="004B194D" w:rsidRPr="00041F83" w:rsidRDefault="004B194D" w:rsidP="002500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AF1DD" w:themeFill="accent3" w:themeFillTint="33"/>
            <w:vAlign w:val="center"/>
          </w:tcPr>
          <w:p w14:paraId="21EA1557" w14:textId="77777777" w:rsidR="004B194D" w:rsidRDefault="004B194D" w:rsidP="002500DB">
            <w:pPr>
              <w:spacing w:after="0"/>
            </w:pPr>
          </w:p>
        </w:tc>
        <w:tc>
          <w:tcPr>
            <w:tcW w:w="2943" w:type="dxa"/>
            <w:vMerge/>
            <w:shd w:val="clear" w:color="auto" w:fill="EAF1DD" w:themeFill="accent3" w:themeFillTint="33"/>
            <w:vAlign w:val="center"/>
          </w:tcPr>
          <w:p w14:paraId="2C417383" w14:textId="77777777" w:rsidR="004B194D" w:rsidRPr="00041F83" w:rsidRDefault="004B194D" w:rsidP="002500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5F93850" w14:textId="77777777" w:rsidR="004B194D" w:rsidRDefault="00636F22" w:rsidP="002500DB">
            <w:pPr>
              <w:spacing w:after="0"/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F23918" w14:textId="77777777" w:rsidR="004B194D" w:rsidRDefault="004B194D" w:rsidP="002500DB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851400" w14:textId="77777777" w:rsidR="004B194D" w:rsidRDefault="004B194D" w:rsidP="002500DB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5D2C60" w14:textId="77777777" w:rsidR="004B194D" w:rsidRDefault="004B194D" w:rsidP="002500DB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7C39C4" w14:textId="77777777" w:rsidR="004B194D" w:rsidRDefault="004B194D" w:rsidP="002500DB">
            <w:pPr>
              <w:spacing w:after="0"/>
              <w:jc w:val="center"/>
            </w:pPr>
          </w:p>
        </w:tc>
      </w:tr>
      <w:tr w:rsidR="004B194D" w14:paraId="7973D07A" w14:textId="77777777" w:rsidTr="002500DB">
        <w:trPr>
          <w:trHeight w:val="282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589EFA07" w14:textId="77777777" w:rsidR="004B194D" w:rsidRDefault="004B194D" w:rsidP="002500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EAF1DD" w:themeFill="accent3" w:themeFillTint="33"/>
            <w:vAlign w:val="center"/>
          </w:tcPr>
          <w:p w14:paraId="65EABD7A" w14:textId="77777777" w:rsidR="004B194D" w:rsidRPr="00247668" w:rsidRDefault="004B194D" w:rsidP="002500D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2781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6521"/>
        <w:gridCol w:w="4536"/>
      </w:tblGrid>
      <w:tr w:rsidR="007221C6" w14:paraId="6FDF1906" w14:textId="77777777" w:rsidTr="007221C6">
        <w:trPr>
          <w:cantSplit/>
          <w:trHeight w:val="1134"/>
        </w:trPr>
        <w:tc>
          <w:tcPr>
            <w:tcW w:w="1242" w:type="dxa"/>
            <w:shd w:val="clear" w:color="auto" w:fill="F2F2F2" w:themeFill="background1" w:themeFillShade="F2"/>
            <w:textDirection w:val="btLr"/>
          </w:tcPr>
          <w:p w14:paraId="1E43DB7C" w14:textId="77777777" w:rsidR="007221C6" w:rsidRPr="00963D7B" w:rsidRDefault="007221C6" w:rsidP="007221C6">
            <w:pPr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963D7B">
              <w:rPr>
                <w:b/>
                <w:iCs/>
                <w:sz w:val="20"/>
                <w:szCs w:val="20"/>
              </w:rPr>
              <w:t>SYNTHESE REFERENTIEL NATIONAL</w:t>
            </w:r>
          </w:p>
        </w:tc>
        <w:tc>
          <w:tcPr>
            <w:tcW w:w="3544" w:type="dxa"/>
          </w:tcPr>
          <w:p w14:paraId="2C47F366" w14:textId="77777777" w:rsidR="007221C6" w:rsidRPr="00963D7B" w:rsidRDefault="007221C6" w:rsidP="007221C6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3D7B">
              <w:rPr>
                <w:b/>
                <w:bCs/>
                <w:color w:val="FF0000"/>
                <w:sz w:val="20"/>
                <w:szCs w:val="20"/>
              </w:rPr>
              <w:t>EPREUVE :</w:t>
            </w:r>
          </w:p>
          <w:p w14:paraId="5F51513E" w14:textId="77777777" w:rsidR="007221C6" w:rsidRPr="00963D7B" w:rsidRDefault="007221C6" w:rsidP="007221C6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 - </w:t>
            </w:r>
            <w:r w:rsidRPr="005A08B1">
              <w:rPr>
                <w:b/>
                <w:sz w:val="20"/>
                <w:szCs w:val="20"/>
              </w:rPr>
              <w:t>meilleure perf</w:t>
            </w:r>
            <w:r w:rsidRPr="00963D7B">
              <w:rPr>
                <w:sz w:val="20"/>
                <w:szCs w:val="20"/>
              </w:rPr>
              <w:t xml:space="preserve"> à une échéance donnée qui peut relever d’une épreuve </w:t>
            </w:r>
            <w:r w:rsidRPr="005A08B1">
              <w:rPr>
                <w:b/>
                <w:sz w:val="20"/>
                <w:szCs w:val="20"/>
              </w:rPr>
              <w:t xml:space="preserve">combinée </w:t>
            </w:r>
            <w:r w:rsidRPr="00963D7B">
              <w:rPr>
                <w:sz w:val="20"/>
                <w:szCs w:val="20"/>
              </w:rPr>
              <w:t>ou d’une pratique</w:t>
            </w:r>
            <w:r w:rsidRPr="005A08B1">
              <w:rPr>
                <w:b/>
                <w:sz w:val="20"/>
                <w:szCs w:val="20"/>
              </w:rPr>
              <w:t xml:space="preserve"> collective </w:t>
            </w:r>
            <w:r>
              <w:rPr>
                <w:sz w:val="20"/>
                <w:szCs w:val="20"/>
              </w:rPr>
              <w:t>(relais…)</w:t>
            </w:r>
          </w:p>
        </w:tc>
        <w:tc>
          <w:tcPr>
            <w:tcW w:w="6521" w:type="dxa"/>
          </w:tcPr>
          <w:p w14:paraId="4DA69269" w14:textId="77777777" w:rsidR="007221C6" w:rsidRPr="00963D7B" w:rsidRDefault="007221C6" w:rsidP="007221C6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3D7B">
              <w:rPr>
                <w:b/>
                <w:bCs/>
                <w:color w:val="FF0000"/>
                <w:sz w:val="20"/>
                <w:szCs w:val="20"/>
              </w:rPr>
              <w:t>AFLP 1 + AFLP 2 = MOTEUR /12 points lors de l’épreuve de fin de séquence</w:t>
            </w:r>
          </w:p>
          <w:p w14:paraId="0A4BACA6" w14:textId="77777777" w:rsidR="007221C6" w:rsidRPr="00963D7B" w:rsidRDefault="007221C6" w:rsidP="007221C6">
            <w:pPr>
              <w:spacing w:after="0"/>
              <w:jc w:val="center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  <w:u w:val="single"/>
              </w:rPr>
              <w:t>-AFLP1 / 7</w:t>
            </w:r>
            <w:r w:rsidRPr="00963D7B">
              <w:rPr>
                <w:sz w:val="20"/>
                <w:szCs w:val="20"/>
              </w:rPr>
              <w:t xml:space="preserve"> = </w:t>
            </w:r>
            <w:r w:rsidRPr="00963D7B">
              <w:rPr>
                <w:b/>
                <w:sz w:val="20"/>
                <w:szCs w:val="20"/>
              </w:rPr>
              <w:t xml:space="preserve">Nomogramme </w:t>
            </w:r>
            <w:r w:rsidRPr="00963D7B">
              <w:rPr>
                <w:sz w:val="20"/>
                <w:szCs w:val="20"/>
              </w:rPr>
              <w:t xml:space="preserve">entre performance (barème établissement filles/garçons) et </w:t>
            </w:r>
            <w:r w:rsidRPr="00636F22">
              <w:rPr>
                <w:b/>
                <w:sz w:val="20"/>
                <w:szCs w:val="20"/>
              </w:rPr>
              <w:t>mobilisation des ressources /répartition des efforts</w:t>
            </w:r>
          </w:p>
          <w:p w14:paraId="142B225E" w14:textId="77777777" w:rsidR="007221C6" w:rsidRPr="00963D7B" w:rsidRDefault="007221C6" w:rsidP="007221C6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>-</w:t>
            </w:r>
            <w:r w:rsidRPr="00963D7B">
              <w:rPr>
                <w:sz w:val="20"/>
                <w:szCs w:val="20"/>
                <w:u w:val="single"/>
              </w:rPr>
              <w:t>AFLP2 / 5</w:t>
            </w:r>
            <w:r w:rsidRPr="00963D7B">
              <w:rPr>
                <w:sz w:val="20"/>
                <w:szCs w:val="20"/>
              </w:rPr>
              <w:t xml:space="preserve"> = connaissance / utilisation des </w:t>
            </w:r>
            <w:r w:rsidRPr="005A08B1">
              <w:rPr>
                <w:b/>
                <w:sz w:val="20"/>
                <w:szCs w:val="20"/>
              </w:rPr>
              <w:t>techniques</w:t>
            </w:r>
          </w:p>
        </w:tc>
        <w:tc>
          <w:tcPr>
            <w:tcW w:w="4536" w:type="dxa"/>
          </w:tcPr>
          <w:p w14:paraId="55D21D41" w14:textId="77777777" w:rsidR="007221C6" w:rsidRPr="00963D7B" w:rsidRDefault="007221C6" w:rsidP="007221C6">
            <w:pPr>
              <w:spacing w:after="0"/>
              <w:rPr>
                <w:sz w:val="20"/>
                <w:szCs w:val="20"/>
                <w:u w:val="single"/>
              </w:rPr>
            </w:pPr>
            <w:r w:rsidRPr="00963D7B">
              <w:rPr>
                <w:b/>
                <w:color w:val="FF0000"/>
                <w:sz w:val="20"/>
                <w:szCs w:val="20"/>
              </w:rPr>
              <w:t xml:space="preserve">2 AFLP choisis parmi </w:t>
            </w:r>
            <w:r>
              <w:rPr>
                <w:b/>
                <w:color w:val="FF0000"/>
                <w:sz w:val="20"/>
                <w:szCs w:val="20"/>
              </w:rPr>
              <w:t xml:space="preserve">4 </w:t>
            </w:r>
            <w:r w:rsidRPr="00963D7B">
              <w:rPr>
                <w:b/>
                <w:color w:val="FF0000"/>
                <w:sz w:val="20"/>
                <w:szCs w:val="20"/>
              </w:rPr>
              <w:t xml:space="preserve">/ 8 pts </w:t>
            </w:r>
            <w:r>
              <w:rPr>
                <w:b/>
                <w:color w:val="FF0000"/>
                <w:sz w:val="20"/>
                <w:szCs w:val="20"/>
              </w:rPr>
              <w:t xml:space="preserve">au fil de la séquence : </w:t>
            </w:r>
          </w:p>
          <w:p w14:paraId="78B92DC9" w14:textId="77777777" w:rsidR="007221C6" w:rsidRPr="00963D7B" w:rsidRDefault="007221C6" w:rsidP="007221C6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AFLP3 : </w:t>
            </w:r>
            <w:r w:rsidRPr="002921F5">
              <w:rPr>
                <w:b/>
                <w:sz w:val="20"/>
                <w:szCs w:val="20"/>
              </w:rPr>
              <w:t>Persévérance</w:t>
            </w:r>
            <w:r w:rsidRPr="00963D7B">
              <w:rPr>
                <w:sz w:val="20"/>
                <w:szCs w:val="20"/>
              </w:rPr>
              <w:t xml:space="preserve"> dans l’engagement </w:t>
            </w:r>
          </w:p>
          <w:p w14:paraId="731E7CCA" w14:textId="77777777" w:rsidR="007221C6" w:rsidRPr="00963D7B" w:rsidRDefault="007221C6" w:rsidP="007221C6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AFLP4 : </w:t>
            </w:r>
            <w:r w:rsidRPr="00963D7B">
              <w:rPr>
                <w:sz w:val="20"/>
                <w:szCs w:val="20"/>
              </w:rPr>
              <w:t>Implication dans le</w:t>
            </w:r>
            <w:r w:rsidRPr="00963D7B">
              <w:rPr>
                <w:b/>
                <w:sz w:val="20"/>
                <w:szCs w:val="20"/>
              </w:rPr>
              <w:t xml:space="preserve"> rôle</w:t>
            </w:r>
          </w:p>
          <w:p w14:paraId="73A64C7D" w14:textId="77777777" w:rsidR="007221C6" w:rsidRPr="00963D7B" w:rsidRDefault="007221C6" w:rsidP="007221C6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AFLP5 : </w:t>
            </w:r>
            <w:r w:rsidRPr="00963D7B">
              <w:rPr>
                <w:sz w:val="20"/>
                <w:szCs w:val="20"/>
              </w:rPr>
              <w:t xml:space="preserve">Echauffement et </w:t>
            </w:r>
            <w:r w:rsidRPr="002921F5">
              <w:rPr>
                <w:b/>
                <w:sz w:val="20"/>
                <w:szCs w:val="20"/>
              </w:rPr>
              <w:t>préparation</w:t>
            </w:r>
          </w:p>
          <w:p w14:paraId="4DD14208" w14:textId="77777777" w:rsidR="007221C6" w:rsidRPr="00963D7B" w:rsidRDefault="007221C6" w:rsidP="007221C6">
            <w:pPr>
              <w:spacing w:after="0"/>
              <w:rPr>
                <w:sz w:val="20"/>
                <w:szCs w:val="20"/>
              </w:rPr>
            </w:pPr>
            <w:r w:rsidRPr="00963D7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AFLP6 : </w:t>
            </w:r>
            <w:r w:rsidRPr="005A08B1">
              <w:rPr>
                <w:b/>
                <w:sz w:val="20"/>
                <w:szCs w:val="20"/>
              </w:rPr>
              <w:t xml:space="preserve">Connaissances </w:t>
            </w:r>
            <w:r w:rsidRPr="00963D7B">
              <w:rPr>
                <w:sz w:val="20"/>
                <w:szCs w:val="20"/>
              </w:rPr>
              <w:t>des progrès et de sa perf</w:t>
            </w:r>
          </w:p>
        </w:tc>
      </w:tr>
      <w:tr w:rsidR="007221C6" w14:paraId="54ABDD7B" w14:textId="77777777" w:rsidTr="007221C6">
        <w:trPr>
          <w:cantSplit/>
          <w:trHeight w:val="791"/>
        </w:trPr>
        <w:tc>
          <w:tcPr>
            <w:tcW w:w="1242" w:type="dxa"/>
            <w:shd w:val="clear" w:color="auto" w:fill="F2F2F2" w:themeFill="background1" w:themeFillShade="F2"/>
          </w:tcPr>
          <w:p w14:paraId="5CCFFF80" w14:textId="77777777" w:rsidR="007221C6" w:rsidRPr="00963D7B" w:rsidRDefault="007221C6" w:rsidP="007221C6">
            <w:pPr>
              <w:spacing w:after="0"/>
              <w:jc w:val="center"/>
              <w:rPr>
                <w:b/>
                <w:iCs/>
                <w:sz w:val="20"/>
              </w:rPr>
            </w:pPr>
            <w:r w:rsidRPr="00963D7B">
              <w:rPr>
                <w:b/>
                <w:iCs/>
                <w:sz w:val="20"/>
              </w:rPr>
              <w:t>POINTS DE VIGILANCE</w:t>
            </w:r>
          </w:p>
        </w:tc>
        <w:tc>
          <w:tcPr>
            <w:tcW w:w="14601" w:type="dxa"/>
            <w:gridSpan w:val="3"/>
          </w:tcPr>
          <w:p w14:paraId="3289C950" w14:textId="77777777" w:rsidR="007221C6" w:rsidRPr="00636F22" w:rsidRDefault="007221C6" w:rsidP="007221C6">
            <w:pPr>
              <w:spacing w:after="0"/>
              <w:jc w:val="center"/>
              <w:rPr>
                <w:b/>
                <w:color w:val="00B0F0"/>
                <w:sz w:val="20"/>
                <w:szCs w:val="20"/>
                <w:u w:val="single"/>
              </w:rPr>
            </w:pPr>
            <w:r w:rsidRPr="00636F22">
              <w:rPr>
                <w:b/>
                <w:color w:val="00B0F0"/>
                <w:sz w:val="20"/>
                <w:szCs w:val="20"/>
                <w:u w:val="single"/>
              </w:rPr>
              <w:t xml:space="preserve">essentiellement </w:t>
            </w:r>
            <w:r w:rsidR="00480891">
              <w:rPr>
                <w:b/>
                <w:color w:val="00B0F0"/>
                <w:sz w:val="20"/>
                <w:szCs w:val="20"/>
                <w:u w:val="single"/>
              </w:rPr>
              <w:t>sur</w:t>
            </w:r>
            <w:r w:rsidRPr="00636F22">
              <w:rPr>
                <w:b/>
                <w:color w:val="00B0F0"/>
                <w:sz w:val="20"/>
                <w:szCs w:val="20"/>
                <w:u w:val="single"/>
              </w:rPr>
              <w:t xml:space="preserve"> l</w:t>
            </w:r>
            <w:r w:rsidR="008106ED">
              <w:rPr>
                <w:b/>
                <w:color w:val="00B0F0"/>
                <w:sz w:val="20"/>
                <w:szCs w:val="20"/>
                <w:u w:val="single"/>
              </w:rPr>
              <w:t xml:space="preserve">’évaluation </w:t>
            </w:r>
            <w:r w:rsidRPr="00636F22">
              <w:rPr>
                <w:b/>
                <w:color w:val="00B0F0"/>
                <w:sz w:val="20"/>
                <w:szCs w:val="20"/>
                <w:u w:val="single"/>
              </w:rPr>
              <w:t>des AFLP moteurs :</w:t>
            </w:r>
          </w:p>
          <w:p w14:paraId="6AFCC68B" w14:textId="77777777" w:rsidR="007221C6" w:rsidRDefault="007221C6" w:rsidP="007221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=&gt;</w:t>
            </w:r>
            <w:r w:rsidRPr="00636F22">
              <w:rPr>
                <w:b/>
                <w:sz w:val="20"/>
                <w:szCs w:val="20"/>
              </w:rPr>
              <w:t>absence de nomogramme</w:t>
            </w:r>
            <w:r w:rsidRPr="00636F22">
              <w:rPr>
                <w:sz w:val="20"/>
                <w:szCs w:val="20"/>
              </w:rPr>
              <w:t xml:space="preserve"> en AFLP1</w:t>
            </w:r>
            <w:r>
              <w:rPr>
                <w:sz w:val="20"/>
                <w:szCs w:val="20"/>
              </w:rPr>
              <w:t xml:space="preserve"> : </w:t>
            </w:r>
            <w:r w:rsidRPr="00636F22">
              <w:rPr>
                <w:sz w:val="20"/>
                <w:szCs w:val="20"/>
              </w:rPr>
              <w:t>la compétence corrélée à la performance est difficile à appréhender</w:t>
            </w:r>
          </w:p>
          <w:p w14:paraId="7E59C372" w14:textId="77777777" w:rsidR="007221C6" w:rsidRPr="00636F22" w:rsidRDefault="007221C6" w:rsidP="007221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=&gt; </w:t>
            </w:r>
            <w:r w:rsidRPr="00636F22">
              <w:rPr>
                <w:sz w:val="20"/>
                <w:szCs w:val="20"/>
              </w:rPr>
              <w:t xml:space="preserve">la </w:t>
            </w:r>
            <w:r w:rsidRPr="008106ED">
              <w:rPr>
                <w:b/>
                <w:sz w:val="20"/>
                <w:szCs w:val="20"/>
              </w:rPr>
              <w:t>déclinaison du contenu des degrés de maîtrise</w:t>
            </w:r>
            <w:r w:rsidRPr="00636F22">
              <w:rPr>
                <w:sz w:val="20"/>
                <w:szCs w:val="20"/>
              </w:rPr>
              <w:t xml:space="preserve"> des AFLP1 et 2 n’est pas en cohérence avec ce qui attendu </w:t>
            </w:r>
          </w:p>
        </w:tc>
      </w:tr>
    </w:tbl>
    <w:tbl>
      <w:tblPr>
        <w:tblStyle w:val="Grilledutableau"/>
        <w:tblpPr w:leftFromText="141" w:rightFromText="141" w:vertAnchor="page" w:horzAnchor="margin" w:tblpY="5041"/>
        <w:tblW w:w="15838" w:type="dxa"/>
        <w:tblLayout w:type="fixed"/>
        <w:tblLook w:val="04A0" w:firstRow="1" w:lastRow="0" w:firstColumn="1" w:lastColumn="0" w:noHBand="0" w:noVBand="1"/>
      </w:tblPr>
      <w:tblGrid>
        <w:gridCol w:w="1208"/>
        <w:gridCol w:w="6490"/>
        <w:gridCol w:w="770"/>
        <w:gridCol w:w="550"/>
        <w:gridCol w:w="550"/>
        <w:gridCol w:w="880"/>
        <w:gridCol w:w="5390"/>
      </w:tblGrid>
      <w:tr w:rsidR="001D673D" w14:paraId="602256E8" w14:textId="77777777" w:rsidTr="001D673D">
        <w:tc>
          <w:tcPr>
            <w:tcW w:w="7698" w:type="dxa"/>
            <w:gridSpan w:val="2"/>
            <w:shd w:val="clear" w:color="auto" w:fill="D9D9D9" w:themeFill="background1" w:themeFillShade="D9"/>
            <w:vAlign w:val="center"/>
          </w:tcPr>
          <w:p w14:paraId="5A86A04D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 xml:space="preserve">Éléments à vérifier </w:t>
            </w:r>
            <w:r>
              <w:rPr>
                <w:b/>
                <w:bCs/>
                <w:sz w:val="18"/>
                <w:szCs w:val="18"/>
              </w:rPr>
              <w:t>– CAP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79C08861" w14:textId="69DF68A8" w:rsidR="001D673D" w:rsidRPr="000E684D" w:rsidRDefault="001D673D" w:rsidP="00F26E4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84D">
              <w:rPr>
                <w:rFonts w:cstheme="minorHAnsi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A3CEC58" w14:textId="77777777" w:rsidR="001D673D" w:rsidRPr="001D673D" w:rsidRDefault="001D673D" w:rsidP="00F26E4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D673D">
              <w:rPr>
                <w:rFonts w:cstheme="minorHAnsi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60BA9347" w14:textId="17E36DD7" w:rsidR="001D673D" w:rsidRPr="001D673D" w:rsidRDefault="001D673D" w:rsidP="00F26E4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D673D">
              <w:rPr>
                <w:rFonts w:cstheme="minorHAnsi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3E43D698" w14:textId="15229E13" w:rsidR="001D673D" w:rsidRPr="001D673D" w:rsidRDefault="001D673D" w:rsidP="00F26E4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D673D">
              <w:rPr>
                <w:rFonts w:cstheme="minorHAnsi"/>
                <w:b/>
                <w:bCs/>
                <w:sz w:val="16"/>
                <w:szCs w:val="16"/>
              </w:rPr>
              <w:t>À préciser</w:t>
            </w:r>
          </w:p>
        </w:tc>
        <w:tc>
          <w:tcPr>
            <w:tcW w:w="5390" w:type="dxa"/>
            <w:shd w:val="clear" w:color="auto" w:fill="D9D9D9" w:themeFill="background1" w:themeFillShade="D9"/>
          </w:tcPr>
          <w:p w14:paraId="4B8C4AE7" w14:textId="41E0B5CB" w:rsidR="001D673D" w:rsidRPr="001D673D" w:rsidRDefault="001D673D" w:rsidP="00F26E4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D673D">
              <w:rPr>
                <w:rFonts w:cstheme="minorHAnsi"/>
                <w:b/>
                <w:bCs/>
                <w:sz w:val="16"/>
                <w:szCs w:val="16"/>
              </w:rPr>
              <w:t>Éléments de réflexion</w:t>
            </w:r>
          </w:p>
        </w:tc>
      </w:tr>
      <w:tr w:rsidR="001D673D" w14:paraId="2520BD3E" w14:textId="77777777" w:rsidTr="008D63C3">
        <w:trPr>
          <w:trHeight w:val="348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206CFE11" w14:textId="77777777" w:rsidR="001D673D" w:rsidRPr="00C54D5E" w:rsidRDefault="001D673D" w:rsidP="00F26E4E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105B885A" w14:textId="77777777" w:rsidR="001D673D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situation</w:t>
            </w:r>
            <w:r w:rsidRPr="00472A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fin de séquence qui porte sur l’évaluation des AFLP 1 et 2 est-elle notée sur 12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28AA4B0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BDCAC0F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5111408D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BC1972A" w14:textId="70B0FE1B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6CD0E652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0BD850BF" w14:textId="77777777" w:rsidTr="008D63C3">
        <w:trPr>
          <w:trHeight w:val="250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7408CB43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106ABE15" w14:textId="77777777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A0ADF1A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E1DE07B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27268773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B39A813" w14:textId="1DE64D0C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0DF1AF22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56706341" w14:textId="77777777" w:rsidTr="008D63C3">
        <w:trPr>
          <w:trHeight w:val="7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049E5501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de choix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492FC1E2" w14:textId="77777777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Dans les premières séances de la séquence, l’élève dispose-t</w:t>
            </w:r>
            <w:r w:rsidRPr="00453E8F">
              <w:rPr>
                <w:rFonts w:cstheme="minorHAnsi"/>
                <w:sz w:val="18"/>
                <w:szCs w:val="18"/>
              </w:rPr>
              <w:t xml:space="preserve">-il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453E8F">
              <w:rPr>
                <w:rFonts w:cstheme="minorHAnsi"/>
                <w:sz w:val="18"/>
                <w:szCs w:val="18"/>
              </w:rPr>
              <w:t>3 choix possibles pour répartir les 8 p</w:t>
            </w:r>
            <w:r>
              <w:rPr>
                <w:rFonts w:cstheme="minorHAnsi"/>
                <w:sz w:val="18"/>
                <w:szCs w:val="18"/>
              </w:rPr>
              <w:t>oin</w:t>
            </w:r>
            <w:r w:rsidRPr="00453E8F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53E8F">
              <w:rPr>
                <w:rFonts w:cstheme="minorHAnsi"/>
                <w:sz w:val="18"/>
                <w:szCs w:val="18"/>
              </w:rPr>
              <w:t xml:space="preserve"> (4-4 / 6-2 / 2-6)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82DCF9F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082DC68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4F8C1393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74E4CDC" w14:textId="0C270233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71E76DE8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4F046FDC" w14:textId="77777777" w:rsidTr="008D63C3">
        <w:trPr>
          <w:trHeight w:val="295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309C85C3" w14:textId="77777777" w:rsidR="001D673D" w:rsidRPr="00DF3694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01D87">
              <w:rPr>
                <w:rFonts w:cstheme="minorHAnsi"/>
                <w:sz w:val="18"/>
                <w:szCs w:val="18"/>
              </w:rPr>
              <w:t>Principe d’élaboration de l’épreuve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7FC458D0" w14:textId="77777777" w:rsidR="001D673D" w:rsidRPr="007221C6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21C6">
              <w:rPr>
                <w:rFonts w:cstheme="minorHAnsi"/>
                <w:sz w:val="18"/>
                <w:szCs w:val="18"/>
              </w:rPr>
              <w:t>L’évaluation de l’AFLP1 repose-t-elle sur un nomogramme qui met en lien un des 4 degrés de mobilisation des ressources avec un barème établissement pour obtenir la note sur 7 points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A900EA3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38E4C6B" w14:textId="77777777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339F1C5D" w14:textId="77777777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5169078" w14:textId="4BD7DF52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3DB11F24" w14:textId="77777777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28277016" w14:textId="77777777" w:rsidTr="008D63C3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78442535" w14:textId="77777777" w:rsidR="001D673D" w:rsidRPr="00D01D87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69545DBC" w14:textId="77777777" w:rsidR="001D673D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élément d’évaluation des AFLP est-il décliné selon 4 degrés de maîtrise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49CDC52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0BD2C9F" w14:textId="77777777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50BF1343" w14:textId="77777777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2465D31D" w14:textId="7A0FF1E0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7160C30B" w14:textId="77777777" w:rsidR="001D673D" w:rsidRPr="00DF3694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0CBD72E2" w14:textId="77777777" w:rsidTr="001D673D">
        <w:trPr>
          <w:trHeight w:val="295"/>
        </w:trPr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14:paraId="0C03D5D6" w14:textId="77777777" w:rsidR="001D673D" w:rsidRPr="00D01D87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1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0A2F1E0E" w14:textId="77777777" w:rsidR="001D673D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mobilisation des ressources de l’élève au regard de ses capacités ?</w:t>
            </w:r>
          </w:p>
          <w:p w14:paraId="4CA0B21D" w14:textId="77777777" w:rsidR="001D673D" w:rsidRPr="00C0661E" w:rsidRDefault="001D673D" w:rsidP="00F26E4E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BDDD0C3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79E9498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7E5A5D95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39B75732" w14:textId="4D52D8F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998FA0C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50B9D10C" w14:textId="77777777" w:rsidTr="001D673D">
        <w:trPr>
          <w:trHeight w:val="295"/>
        </w:trPr>
        <w:tc>
          <w:tcPr>
            <w:tcW w:w="1208" w:type="dxa"/>
            <w:vMerge/>
            <w:shd w:val="clear" w:color="auto" w:fill="F2F2F2" w:themeFill="background1" w:themeFillShade="F2"/>
            <w:vAlign w:val="center"/>
          </w:tcPr>
          <w:p w14:paraId="5AECF761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4FDB35AE" w14:textId="77777777" w:rsidR="001D673D" w:rsidRPr="00D01D87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répartition des efforts sur l’ensemble de l’épreuve est-elle prise en compte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7A72E34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CA1-7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3A43A23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54AC8E3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E5721DC" w14:textId="6BC525DF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FBAEA42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1CF3C4F1" w14:textId="77777777" w:rsidTr="001D673D">
        <w:trPr>
          <w:trHeight w:val="295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5A8DB" w14:textId="77777777" w:rsidR="001D673D" w:rsidRPr="00D01D87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2</w:t>
            </w:r>
          </w:p>
        </w:tc>
        <w:tc>
          <w:tcPr>
            <w:tcW w:w="64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B97D4" w14:textId="77777777" w:rsidR="001D673D" w:rsidRPr="00D01D87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d’efficacité dans la motricité mise en œuvre pour produire la meilleure performance ?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C5151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CA1-8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7E32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F453722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7F1E21F9" w14:textId="21095D18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14:paraId="420A372E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5D055506" w14:textId="77777777" w:rsidTr="001D673D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4ED7143D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3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2C3034F7" w14:textId="77777777" w:rsidR="001D673D" w:rsidRPr="00D01D87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d’engagement de l’élève, notamment dans sa persévérance dans la répétition de l’effort pour progresser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06CA22D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CA1-9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29665E5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09F7BAE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0ED00252" w14:textId="1D611641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5CF5CEA4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5B1356FB" w14:textId="77777777" w:rsidTr="001D673D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309BB327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4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6034AF31" w14:textId="77777777" w:rsidR="001D673D" w:rsidRPr="00D01D87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d’implication dans le ou les rôles attendus spécifié(s)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031C457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04619C4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6B653E90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4C575E14" w14:textId="7158814C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EC0F211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36351BC9" w14:textId="77777777" w:rsidTr="001D673D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0FFCCF1A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5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70A1CBD8" w14:textId="77777777" w:rsidR="001D673D" w:rsidRPr="00D01D87" w:rsidRDefault="001D673D" w:rsidP="00F26E4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éléments d’évaluation permettent-ils d’établir un degré de préparation à l’effort attendu 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A160E8A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B387B5C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68207769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10E126E1" w14:textId="261E0131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289D50E5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73D" w14:paraId="40FCD021" w14:textId="77777777" w:rsidTr="001D673D">
        <w:trPr>
          <w:trHeight w:val="295"/>
        </w:trPr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2E77C982" w14:textId="77777777" w:rsidR="001D673D" w:rsidRPr="00D01D87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AFLP 6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447A51C0" w14:textId="77777777" w:rsidR="001D673D" w:rsidRPr="00AE0E46" w:rsidRDefault="001D673D" w:rsidP="00F26E4E">
            <w:pPr>
              <w:spacing w:after="0"/>
              <w:rPr>
                <w:sz w:val="18"/>
                <w:szCs w:val="18"/>
              </w:rPr>
            </w:pPr>
            <w:r w:rsidRPr="00AE0E46">
              <w:rPr>
                <w:sz w:val="18"/>
                <w:szCs w:val="18"/>
              </w:rPr>
              <w:t>Les éléments d’évaluation permettent-il d’établir un degré d’identification par les élèves de leur progrès et une connaissance de leur performance ?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39EFE34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CA1-12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58AE75C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7CB6589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</w:tcPr>
          <w:p w14:paraId="5CDA7F6C" w14:textId="4091E35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5574B9E" w14:textId="77777777" w:rsidR="001D673D" w:rsidRDefault="001D673D" w:rsidP="00F26E4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05C9544" w14:textId="77777777" w:rsidR="00E2287A" w:rsidRDefault="004D171B" w:rsidP="00636F22">
      <w:pPr>
        <w:spacing w:after="0"/>
      </w:pPr>
      <w:r w:rsidRPr="004D171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AD74CE2" wp14:editId="10AD6B9F">
            <wp:simplePos x="0" y="0"/>
            <wp:positionH relativeFrom="column">
              <wp:posOffset>9144000</wp:posOffset>
            </wp:positionH>
            <wp:positionV relativeFrom="paragraph">
              <wp:posOffset>-276225</wp:posOffset>
            </wp:positionV>
            <wp:extent cx="800100" cy="542925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3C3">
        <w:rPr>
          <w:noProof/>
          <w:lang w:eastAsia="fr-FR"/>
        </w:rPr>
        <w:pict w14:anchorId="68066D5B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4.55pt;margin-top:-1.75pt;width:714.95pt;height:24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" fillcolor="#b8cce4 [1300]" strokeweight=".5pt">
            <v:textbox>
              <w:txbxContent>
                <w:p w14:paraId="599E178B" w14:textId="77777777" w:rsidR="004D171B" w:rsidRPr="00C743FE" w:rsidRDefault="004D171B" w:rsidP="004D171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FICHE GUIDE POUR ANALYSER LA CONFORMITE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CAP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EP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E6418F">
                    <w:rPr>
                      <w:b/>
                      <w:bCs/>
                      <w:sz w:val="24"/>
                      <w:szCs w:val="24"/>
                    </w:rPr>
                    <w:t xml:space="preserve"> CA1</w:t>
                  </w:r>
                </w:p>
              </w:txbxContent>
            </v:textbox>
          </v:shape>
        </w:pict>
      </w:r>
    </w:p>
    <w:sectPr w:rsidR="00E2287A" w:rsidSect="004D1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71B"/>
    <w:rsid w:val="001D673D"/>
    <w:rsid w:val="002921F5"/>
    <w:rsid w:val="002B375A"/>
    <w:rsid w:val="002B552C"/>
    <w:rsid w:val="00480891"/>
    <w:rsid w:val="004B194D"/>
    <w:rsid w:val="004D171B"/>
    <w:rsid w:val="00586976"/>
    <w:rsid w:val="005A08B1"/>
    <w:rsid w:val="00636F22"/>
    <w:rsid w:val="007221C6"/>
    <w:rsid w:val="00762E5E"/>
    <w:rsid w:val="007E0EF6"/>
    <w:rsid w:val="008106ED"/>
    <w:rsid w:val="00860692"/>
    <w:rsid w:val="008D63C3"/>
    <w:rsid w:val="00963D7B"/>
    <w:rsid w:val="00AD13F5"/>
    <w:rsid w:val="00B64D86"/>
    <w:rsid w:val="00BD10AD"/>
    <w:rsid w:val="00C36D9E"/>
    <w:rsid w:val="00C7707E"/>
    <w:rsid w:val="00DA5ED5"/>
    <w:rsid w:val="00E2287A"/>
    <w:rsid w:val="00E6418F"/>
    <w:rsid w:val="00F26E4E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C63B97"/>
  <w15:docId w15:val="{8C54EEA0-AF09-4B1E-B1E4-97E3BF7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4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Yannick Dartois</cp:lastModifiedBy>
  <cp:revision>15</cp:revision>
  <cp:lastPrinted>2021-06-24T12:26:00Z</cp:lastPrinted>
  <dcterms:created xsi:type="dcterms:W3CDTF">2020-11-21T09:07:00Z</dcterms:created>
  <dcterms:modified xsi:type="dcterms:W3CDTF">2021-06-24T12:26:00Z</dcterms:modified>
</cp:coreProperties>
</file>