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8E" w:rsidRPr="00DE770E" w:rsidRDefault="00F3418E" w:rsidP="006522DD">
      <w:pPr>
        <w:pBdr>
          <w:top w:val="single" w:sz="4" w:space="1" w:color="auto"/>
          <w:left w:val="single" w:sz="4" w:space="4" w:color="auto"/>
          <w:bottom w:val="single" w:sz="4" w:space="1" w:color="auto"/>
          <w:right w:val="single" w:sz="4" w:space="4" w:color="auto"/>
        </w:pBdr>
        <w:shd w:val="clear" w:color="auto" w:fill="FABF8F" w:themeFill="accent6" w:themeFillTint="99"/>
        <w:rPr>
          <w:sz w:val="32"/>
          <w:szCs w:val="32"/>
          <w:u w:val="single"/>
        </w:rPr>
      </w:pPr>
      <w:r w:rsidRPr="00DE770E">
        <w:rPr>
          <w:sz w:val="32"/>
          <w:szCs w:val="32"/>
          <w:u w:val="single"/>
        </w:rPr>
        <w:t xml:space="preserve">Newsletter des laboratoires de </w:t>
      </w:r>
      <w:r w:rsidR="006522DD">
        <w:rPr>
          <w:sz w:val="32"/>
          <w:szCs w:val="32"/>
          <w:u w:val="single"/>
        </w:rPr>
        <w:t>M</w:t>
      </w:r>
      <w:r w:rsidRPr="00DE770E">
        <w:rPr>
          <w:sz w:val="32"/>
          <w:szCs w:val="32"/>
          <w:u w:val="single"/>
        </w:rPr>
        <w:t xml:space="preserve">athématiques n° 5         </w:t>
      </w:r>
      <w:r w:rsidR="006522DD">
        <w:rPr>
          <w:sz w:val="32"/>
          <w:szCs w:val="32"/>
          <w:u w:val="single"/>
        </w:rPr>
        <w:t>Février</w:t>
      </w:r>
      <w:r w:rsidRPr="00DE770E">
        <w:rPr>
          <w:sz w:val="32"/>
          <w:szCs w:val="32"/>
          <w:u w:val="single"/>
        </w:rPr>
        <w:t xml:space="preserve"> 2023                                                </w:t>
      </w:r>
    </w:p>
    <w:p w:rsidR="00F3418E" w:rsidRPr="00DE770E" w:rsidRDefault="00F3418E" w:rsidP="006522DD">
      <w:pPr>
        <w:pBdr>
          <w:top w:val="single" w:sz="4" w:space="1" w:color="auto"/>
          <w:left w:val="single" w:sz="4" w:space="4" w:color="auto"/>
          <w:bottom w:val="single" w:sz="4" w:space="1" w:color="auto"/>
          <w:right w:val="single" w:sz="4" w:space="4" w:color="auto"/>
        </w:pBdr>
        <w:shd w:val="clear" w:color="auto" w:fill="FABF8F" w:themeFill="accent6" w:themeFillTint="99"/>
        <w:jc w:val="center"/>
        <w:rPr>
          <w:sz w:val="32"/>
          <w:szCs w:val="32"/>
          <w:u w:val="single"/>
        </w:rPr>
      </w:pPr>
      <w:r w:rsidRPr="00DE770E">
        <w:rPr>
          <w:sz w:val="32"/>
          <w:szCs w:val="32"/>
          <w:u w:val="single"/>
        </w:rPr>
        <w:t>Académie de Montpellier</w:t>
      </w:r>
    </w:p>
    <w:p w:rsidR="00F3418E" w:rsidRDefault="00F3418E" w:rsidP="00F3418E"/>
    <w:p w:rsidR="00F3418E" w:rsidRPr="00DE770E" w:rsidRDefault="00F3418E" w:rsidP="006522DD">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32"/>
          <w:szCs w:val="32"/>
          <w:u w:val="single"/>
        </w:rPr>
      </w:pPr>
      <w:r w:rsidRPr="00DE770E">
        <w:rPr>
          <w:b/>
          <w:sz w:val="32"/>
          <w:szCs w:val="32"/>
          <w:u w:val="single"/>
        </w:rPr>
        <w:t>Quoi de neuf du côté des laboratoires ?</w:t>
      </w:r>
    </w:p>
    <w:p w:rsidR="00F3418E" w:rsidRDefault="00F3418E" w:rsidP="00F3418E">
      <w:pPr>
        <w:pStyle w:val="Paragraphedeliste"/>
        <w:numPr>
          <w:ilvl w:val="0"/>
          <w:numId w:val="1"/>
        </w:numPr>
        <w:spacing w:after="0" w:line="240" w:lineRule="auto"/>
        <w:jc w:val="both"/>
        <w:rPr>
          <w:sz w:val="24"/>
          <w:szCs w:val="24"/>
        </w:rPr>
      </w:pPr>
      <w:r>
        <w:rPr>
          <w:sz w:val="24"/>
          <w:szCs w:val="24"/>
        </w:rPr>
        <w:t xml:space="preserve">Nous vous informons de la création du premier laboratoire de mathématiques inter </w:t>
      </w:r>
      <w:r w:rsidRPr="00193107">
        <w:rPr>
          <w:sz w:val="24"/>
          <w:szCs w:val="24"/>
        </w:rPr>
        <w:t>degrés de l’Académie, dans le Gard.</w:t>
      </w:r>
    </w:p>
    <w:p w:rsidR="00F3418E" w:rsidRPr="00193107" w:rsidRDefault="00F3418E" w:rsidP="00F3418E">
      <w:pPr>
        <w:pStyle w:val="Paragraphedeliste"/>
        <w:numPr>
          <w:ilvl w:val="0"/>
          <w:numId w:val="1"/>
        </w:numPr>
        <w:spacing w:after="0" w:line="240" w:lineRule="auto"/>
        <w:jc w:val="both"/>
        <w:rPr>
          <w:sz w:val="24"/>
          <w:szCs w:val="24"/>
        </w:rPr>
      </w:pPr>
      <w:r w:rsidRPr="00193107">
        <w:rPr>
          <w:sz w:val="24"/>
          <w:szCs w:val="24"/>
        </w:rPr>
        <w:t>Sur Tribu, de nombreuses ressources ont ét</w:t>
      </w:r>
      <w:r>
        <w:rPr>
          <w:sz w:val="24"/>
          <w:szCs w:val="24"/>
        </w:rPr>
        <w:t>é déposées par le laboratoire du</w:t>
      </w:r>
      <w:r w:rsidRPr="00193107">
        <w:rPr>
          <w:sz w:val="24"/>
          <w:szCs w:val="24"/>
        </w:rPr>
        <w:t xml:space="preserve"> collège H. Bourrillon. </w:t>
      </w:r>
    </w:p>
    <w:p w:rsidR="00F3418E" w:rsidRDefault="00F3418E" w:rsidP="00F3418E">
      <w:pPr>
        <w:jc w:val="both"/>
        <w:rPr>
          <w:sz w:val="24"/>
          <w:szCs w:val="24"/>
        </w:rPr>
      </w:pPr>
      <w:r>
        <w:rPr>
          <w:sz w:val="24"/>
          <w:szCs w:val="24"/>
        </w:rPr>
        <w:t>N’hésitez pas à déposer et partager vos ressources.</w:t>
      </w:r>
    </w:p>
    <w:p w:rsidR="00F3418E" w:rsidRDefault="00F3418E" w:rsidP="00F3418E">
      <w:pPr>
        <w:jc w:val="both"/>
        <w:rPr>
          <w:sz w:val="24"/>
          <w:szCs w:val="24"/>
        </w:rPr>
      </w:pPr>
      <w:r>
        <w:rPr>
          <w:sz w:val="24"/>
          <w:szCs w:val="24"/>
        </w:rPr>
        <w:t>Nous restons disponibles pour toute question à l’adresse dédiée :</w:t>
      </w:r>
    </w:p>
    <w:p w:rsidR="00F3418E" w:rsidRDefault="00C11891" w:rsidP="00F3418E">
      <w:pPr>
        <w:jc w:val="both"/>
        <w:rPr>
          <w:sz w:val="24"/>
          <w:szCs w:val="24"/>
        </w:rPr>
      </w:pPr>
      <w:hyperlink r:id="rId7" w:history="1">
        <w:r w:rsidR="00F3418E" w:rsidRPr="009300C8">
          <w:rPr>
            <w:rStyle w:val="Lienhypertexte"/>
            <w:sz w:val="24"/>
            <w:szCs w:val="24"/>
          </w:rPr>
          <w:t>labo-maths-montpellier@ac-montpellier.fr</w:t>
        </w:r>
      </w:hyperlink>
    </w:p>
    <w:p w:rsidR="00F3418E" w:rsidRDefault="00F3418E" w:rsidP="00F3418E">
      <w:pPr>
        <w:jc w:val="both"/>
        <w:rPr>
          <w:sz w:val="24"/>
          <w:szCs w:val="24"/>
        </w:rPr>
      </w:pPr>
    </w:p>
    <w:p w:rsidR="00F3418E" w:rsidRPr="00DE770E" w:rsidRDefault="00F3418E" w:rsidP="006522DD">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32"/>
          <w:szCs w:val="32"/>
          <w:u w:val="single"/>
        </w:rPr>
      </w:pPr>
      <w:r w:rsidRPr="00DE770E">
        <w:rPr>
          <w:b/>
          <w:sz w:val="32"/>
          <w:szCs w:val="32"/>
          <w:u w:val="single"/>
        </w:rPr>
        <w:t>Visioconférence et formation à venir</w:t>
      </w:r>
    </w:p>
    <w:p w:rsidR="00F3418E" w:rsidRDefault="00F3418E" w:rsidP="00F3418E">
      <w:pPr>
        <w:pStyle w:val="Paragraphedeliste"/>
        <w:numPr>
          <w:ilvl w:val="0"/>
          <w:numId w:val="2"/>
        </w:numPr>
        <w:jc w:val="both"/>
        <w:rPr>
          <w:sz w:val="24"/>
          <w:szCs w:val="24"/>
        </w:rPr>
      </w:pPr>
      <w:r>
        <w:rPr>
          <w:sz w:val="24"/>
          <w:szCs w:val="24"/>
        </w:rPr>
        <w:t>Vous avez été nombreux à assister à la visioconférence sur le thème « influence des stéréotypes de genre sur les performances cognitives et les décisions de recrutement », animée par Isabelle Régner. Un article à ce propos est disponible à l’adresse :</w:t>
      </w:r>
    </w:p>
    <w:p w:rsidR="00F3418E" w:rsidRPr="00DE770E" w:rsidRDefault="00C11891" w:rsidP="00F3418E">
      <w:pPr>
        <w:ind w:left="360"/>
        <w:jc w:val="both"/>
      </w:pPr>
      <w:hyperlink r:id="rId8" w:tgtFrame="_blank" w:history="1">
        <w:r w:rsidR="00F3418E" w:rsidRPr="00DE770E">
          <w:rPr>
            <w:rStyle w:val="Lienhypertexte"/>
          </w:rPr>
          <w:t>https://pedagogie.ac-montpellier.fr/laboratoires-de-mathematiques-visioconference-influence-des-stereotypes-de-genre</w:t>
        </w:r>
      </w:hyperlink>
    </w:p>
    <w:p w:rsidR="00F3418E" w:rsidRDefault="00F3418E" w:rsidP="00F3418E">
      <w:pPr>
        <w:jc w:val="both"/>
        <w:rPr>
          <w:sz w:val="24"/>
          <w:szCs w:val="24"/>
        </w:rPr>
      </w:pPr>
      <w:r>
        <w:rPr>
          <w:sz w:val="24"/>
          <w:szCs w:val="24"/>
        </w:rPr>
        <w:t>Vous y trouverez les liens vers les sites mentionnés lors de la conférence.</w:t>
      </w:r>
    </w:p>
    <w:p w:rsidR="00F3418E" w:rsidRDefault="00F3418E" w:rsidP="00F3418E">
      <w:pPr>
        <w:pStyle w:val="Paragraphedeliste"/>
        <w:numPr>
          <w:ilvl w:val="0"/>
          <w:numId w:val="2"/>
        </w:numPr>
        <w:jc w:val="both"/>
        <w:rPr>
          <w:sz w:val="24"/>
          <w:szCs w:val="24"/>
        </w:rPr>
      </w:pPr>
      <w:r>
        <w:rPr>
          <w:sz w:val="24"/>
          <w:szCs w:val="24"/>
        </w:rPr>
        <w:t xml:space="preserve">Nous souhaitons vous proposer une nouvelle visioconférence d’ici </w:t>
      </w:r>
      <w:r w:rsidR="006522DD">
        <w:rPr>
          <w:sz w:val="24"/>
          <w:szCs w:val="24"/>
        </w:rPr>
        <w:t xml:space="preserve">la fin de l’année scolaire ayant pour thème </w:t>
      </w:r>
      <w:r>
        <w:rPr>
          <w:sz w:val="24"/>
          <w:szCs w:val="24"/>
        </w:rPr>
        <w:t>« algorithmique et programmation »</w:t>
      </w:r>
      <w:r w:rsidR="006522DD">
        <w:rPr>
          <w:sz w:val="24"/>
          <w:szCs w:val="24"/>
        </w:rPr>
        <w:t>. Cette formation</w:t>
      </w:r>
      <w:r w:rsidR="00DE770E">
        <w:rPr>
          <w:sz w:val="24"/>
          <w:szCs w:val="24"/>
        </w:rPr>
        <w:t xml:space="preserve"> sera </w:t>
      </w:r>
      <w:r>
        <w:rPr>
          <w:sz w:val="24"/>
          <w:szCs w:val="24"/>
        </w:rPr>
        <w:t xml:space="preserve">animée par Simon Modeste. </w:t>
      </w:r>
      <w:r w:rsidR="006522DD">
        <w:rPr>
          <w:sz w:val="24"/>
          <w:szCs w:val="24"/>
        </w:rPr>
        <w:t>Nous reviendrons vers vous ultérieurement afin de vous communiquer la date ainsi qu’un résumé.</w:t>
      </w:r>
    </w:p>
    <w:p w:rsidR="00F3418E" w:rsidRDefault="00F3418E" w:rsidP="006522DD">
      <w:pPr>
        <w:pStyle w:val="Paragraphedeliste"/>
        <w:jc w:val="both"/>
        <w:rPr>
          <w:sz w:val="24"/>
          <w:szCs w:val="24"/>
        </w:rPr>
      </w:pPr>
      <w:r>
        <w:rPr>
          <w:sz w:val="24"/>
          <w:szCs w:val="24"/>
        </w:rPr>
        <w:t>Une inscription préalable sera demandée afin d’éditer les ordres de mission. Cette visioconférence sera ouverte à tous les membres des laboratoires.</w:t>
      </w:r>
    </w:p>
    <w:p w:rsidR="00F3418E" w:rsidRPr="00DE770E" w:rsidRDefault="00F3418E" w:rsidP="006522DD">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32"/>
          <w:szCs w:val="32"/>
          <w:u w:val="single"/>
        </w:rPr>
      </w:pPr>
      <w:r w:rsidRPr="00DE770E">
        <w:rPr>
          <w:b/>
          <w:sz w:val="32"/>
          <w:szCs w:val="32"/>
          <w:u w:val="single"/>
        </w:rPr>
        <w:t>Le coin lecture et vidéo</w:t>
      </w:r>
    </w:p>
    <w:p w:rsidR="00F3418E" w:rsidRPr="00DE770E" w:rsidRDefault="00DE770E" w:rsidP="00F3418E">
      <w:pPr>
        <w:pStyle w:val="Paragraphedeliste"/>
        <w:numPr>
          <w:ilvl w:val="0"/>
          <w:numId w:val="2"/>
        </w:numPr>
        <w:jc w:val="both"/>
        <w:rPr>
          <w:sz w:val="24"/>
          <w:szCs w:val="24"/>
          <w:u w:val="single"/>
        </w:rPr>
      </w:pPr>
      <w:r w:rsidRPr="00DE770E">
        <w:rPr>
          <w:noProof/>
          <w:sz w:val="24"/>
          <w:szCs w:val="24"/>
          <w:u w:val="single"/>
          <w:lang w:eastAsia="fr-FR"/>
        </w:rPr>
        <w:drawing>
          <wp:anchor distT="0" distB="0" distL="114300" distR="114300" simplePos="0" relativeHeight="251659264" behindDoc="1" locked="0" layoutInCell="1" allowOverlap="1">
            <wp:simplePos x="0" y="0"/>
            <wp:positionH relativeFrom="column">
              <wp:posOffset>-220980</wp:posOffset>
            </wp:positionH>
            <wp:positionV relativeFrom="paragraph">
              <wp:posOffset>292100</wp:posOffset>
            </wp:positionV>
            <wp:extent cx="990600" cy="1446530"/>
            <wp:effectExtent l="19050" t="0" r="0" b="0"/>
            <wp:wrapTight wrapText="bothSides">
              <wp:wrapPolygon edited="0">
                <wp:start x="-415" y="0"/>
                <wp:lineTo x="-415" y="21335"/>
                <wp:lineTo x="21600" y="21335"/>
                <wp:lineTo x="21600" y="0"/>
                <wp:lineTo x="-415"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90600" cy="1446530"/>
                    </a:xfrm>
                    <a:prstGeom prst="rect">
                      <a:avLst/>
                    </a:prstGeom>
                    <a:noFill/>
                    <a:ln w="9525">
                      <a:noFill/>
                      <a:miter lim="800000"/>
                      <a:headEnd/>
                      <a:tailEnd/>
                    </a:ln>
                  </pic:spPr>
                </pic:pic>
              </a:graphicData>
            </a:graphic>
          </wp:anchor>
        </w:drawing>
      </w:r>
      <w:r w:rsidR="00F3418E" w:rsidRPr="00DE770E">
        <w:rPr>
          <w:sz w:val="24"/>
          <w:szCs w:val="24"/>
          <w:u w:val="single"/>
        </w:rPr>
        <w:t>Mathematica, de David Bessis. (édition SEUIL).</w:t>
      </w:r>
    </w:p>
    <w:p w:rsidR="00F3418E" w:rsidRDefault="00F3418E" w:rsidP="00F3418E">
      <w:pPr>
        <w:jc w:val="both"/>
        <w:rPr>
          <w:sz w:val="24"/>
          <w:szCs w:val="24"/>
        </w:rPr>
      </w:pPr>
      <w:r>
        <w:rPr>
          <w:sz w:val="24"/>
          <w:szCs w:val="24"/>
        </w:rPr>
        <w:t>« Avec un point de vue et des analyses originales, ce texte hybride à la croisée du récit per</w:t>
      </w:r>
      <w:r w:rsidR="00DE770E">
        <w:rPr>
          <w:sz w:val="24"/>
          <w:szCs w:val="24"/>
        </w:rPr>
        <w:t>sonnel, des sciences cognitives</w:t>
      </w:r>
      <w:r>
        <w:rPr>
          <w:sz w:val="24"/>
          <w:szCs w:val="24"/>
        </w:rPr>
        <w:t xml:space="preserve">, de la philosophie et du développement personnel décomplexe le lecteur et lui fait découvrir un tout autre visage des maths », Elodie Ressayre, Librairie Les Lisières (Villeneuve-d’Ascq). </w:t>
      </w:r>
    </w:p>
    <w:p w:rsidR="006522DD" w:rsidRPr="00F3418E" w:rsidRDefault="006522DD" w:rsidP="00F3418E">
      <w:pPr>
        <w:jc w:val="both"/>
        <w:rPr>
          <w:sz w:val="24"/>
          <w:szCs w:val="24"/>
        </w:rPr>
      </w:pPr>
    </w:p>
    <w:p w:rsidR="00F3418E" w:rsidRPr="00DE770E" w:rsidRDefault="00F3418E" w:rsidP="00F3418E">
      <w:pPr>
        <w:pStyle w:val="Paragraphedeliste"/>
        <w:jc w:val="both"/>
        <w:rPr>
          <w:sz w:val="24"/>
          <w:szCs w:val="24"/>
          <w:u w:val="single"/>
        </w:rPr>
      </w:pPr>
      <w:r w:rsidRPr="00DE770E">
        <w:rPr>
          <w:sz w:val="24"/>
          <w:szCs w:val="24"/>
          <w:u w:val="single"/>
        </w:rPr>
        <w:t>Pour aller plus loin :</w:t>
      </w:r>
    </w:p>
    <w:p w:rsidR="00F3418E" w:rsidRPr="00F3418E" w:rsidRDefault="00F3418E" w:rsidP="00F3418E">
      <w:pPr>
        <w:pStyle w:val="Paragraphedeliste"/>
        <w:numPr>
          <w:ilvl w:val="0"/>
          <w:numId w:val="2"/>
        </w:numPr>
        <w:jc w:val="both"/>
        <w:rPr>
          <w:sz w:val="24"/>
          <w:szCs w:val="24"/>
        </w:rPr>
      </w:pPr>
      <w:r>
        <w:rPr>
          <w:sz w:val="24"/>
          <w:szCs w:val="24"/>
        </w:rPr>
        <w:t xml:space="preserve">En suivant le lien ci-dessous, vous trouverez une liste de films en lien avec les mathématiques. </w:t>
      </w:r>
      <w:hyperlink r:id="rId10" w:tgtFrame="_blank" w:history="1">
        <w:r w:rsidRPr="00DE770E">
          <w:rPr>
            <w:rStyle w:val="Lienhypertexte"/>
            <w:sz w:val="24"/>
            <w:szCs w:val="24"/>
          </w:rPr>
          <w:t>Mathématiques et films | Site pédagogique de Mathématiques (ac-nice.fr)</w:t>
        </w:r>
      </w:hyperlink>
    </w:p>
    <w:p w:rsidR="00F3418E" w:rsidRPr="00F3418E" w:rsidRDefault="00DE770E" w:rsidP="00F3418E">
      <w:pPr>
        <w:pStyle w:val="Paragraphedeliste"/>
        <w:numPr>
          <w:ilvl w:val="0"/>
          <w:numId w:val="2"/>
        </w:numPr>
        <w:jc w:val="both"/>
        <w:rPr>
          <w:sz w:val="24"/>
          <w:szCs w:val="24"/>
        </w:rPr>
      </w:pPr>
      <w:r>
        <w:t>Le site L</w:t>
      </w:r>
      <w:r w:rsidR="00F3418E">
        <w:t>umni propose également des « petits contes mathématiques » :</w:t>
      </w:r>
    </w:p>
    <w:p w:rsidR="00F3418E" w:rsidRPr="00DE770E" w:rsidRDefault="00C11891" w:rsidP="00F3418E">
      <w:pPr>
        <w:pStyle w:val="Paragraphedeliste"/>
        <w:jc w:val="both"/>
        <w:rPr>
          <w:sz w:val="24"/>
          <w:szCs w:val="24"/>
        </w:rPr>
      </w:pPr>
      <w:hyperlink r:id="rId11" w:tgtFrame="_blank" w:history="1">
        <w:r w:rsidR="00F3418E" w:rsidRPr="00DE770E">
          <w:rPr>
            <w:rStyle w:val="Lienhypertexte"/>
            <w:sz w:val="24"/>
            <w:szCs w:val="24"/>
          </w:rPr>
          <w:t>Petits Contes mathématiques - Vidéos | Lumni</w:t>
        </w:r>
      </w:hyperlink>
    </w:p>
    <w:p w:rsidR="00F3418E" w:rsidRPr="00F3418E" w:rsidRDefault="00F3418E" w:rsidP="00F3418E">
      <w:pPr>
        <w:pStyle w:val="Paragraphedeliste"/>
        <w:jc w:val="both"/>
        <w:rPr>
          <w:sz w:val="24"/>
          <w:szCs w:val="24"/>
        </w:rPr>
      </w:pPr>
    </w:p>
    <w:p w:rsidR="00F3418E" w:rsidRPr="00DE770E" w:rsidRDefault="003309B3" w:rsidP="006522DD">
      <w:pPr>
        <w:pBdr>
          <w:top w:val="single" w:sz="4" w:space="1" w:color="auto"/>
          <w:left w:val="single" w:sz="4" w:space="4" w:color="auto"/>
          <w:bottom w:val="single" w:sz="4" w:space="1" w:color="auto"/>
          <w:right w:val="single" w:sz="4" w:space="4" w:color="auto"/>
        </w:pBdr>
        <w:shd w:val="clear" w:color="auto" w:fill="92CDDC" w:themeFill="accent5" w:themeFillTint="99"/>
        <w:jc w:val="center"/>
        <w:rPr>
          <w:sz w:val="32"/>
          <w:szCs w:val="32"/>
          <w:u w:val="single"/>
        </w:rPr>
      </w:pPr>
      <w:r w:rsidRPr="00DE770E">
        <w:rPr>
          <w:sz w:val="32"/>
          <w:szCs w:val="32"/>
          <w:u w:val="single"/>
        </w:rPr>
        <w:t>Au théâtre ce soir :        La machine de Turing.</w:t>
      </w:r>
    </w:p>
    <w:p w:rsidR="00F3418E" w:rsidRPr="00CD068E" w:rsidRDefault="00F3418E" w:rsidP="00F3418E">
      <w:pPr>
        <w:rPr>
          <w:rFonts w:ascii="Comic Sans MS" w:hAnsi="Comic Sans MS" w:cs="Times New Roman"/>
          <w:sz w:val="24"/>
          <w:szCs w:val="24"/>
          <w:u w:val="single"/>
        </w:rPr>
      </w:pPr>
      <w:r w:rsidRPr="00CD068E">
        <w:rPr>
          <w:rFonts w:ascii="Times New Roman" w:hAnsi="Times New Roman" w:cs="Times New Roman"/>
          <w:sz w:val="24"/>
          <w:szCs w:val="24"/>
        </w:rPr>
        <w:t xml:space="preserve">Si vous prévoyez une escapade parisienne, n’hésitez surtout pas à vous rendre au théâtre du Palais Royal. </w:t>
      </w:r>
      <w:r w:rsidRPr="00CE51AD">
        <w:rPr>
          <w:rFonts w:ascii="Times New Roman" w:hAnsi="Times New Roman" w:cs="Times New Roman"/>
          <w:sz w:val="24"/>
          <w:szCs w:val="24"/>
          <w:u w:val="single"/>
        </w:rPr>
        <w:t>Jusqu’en avril 2023</w:t>
      </w:r>
      <w:r w:rsidRPr="00CD068E">
        <w:rPr>
          <w:rFonts w:ascii="Times New Roman" w:hAnsi="Times New Roman" w:cs="Times New Roman"/>
          <w:sz w:val="24"/>
          <w:szCs w:val="24"/>
        </w:rPr>
        <w:t xml:space="preserve"> se joue la pièce : </w:t>
      </w:r>
      <w:r w:rsidRPr="00CD068E">
        <w:rPr>
          <w:rFonts w:ascii="Comic Sans MS" w:hAnsi="Comic Sans MS" w:cs="Times New Roman"/>
          <w:sz w:val="24"/>
          <w:szCs w:val="24"/>
          <w:u w:val="single"/>
        </w:rPr>
        <w:t>La machine de Turing.</w:t>
      </w:r>
    </w:p>
    <w:p w:rsidR="00F3418E" w:rsidRPr="00CD068E" w:rsidRDefault="00F3418E" w:rsidP="00F3418E">
      <w:pPr>
        <w:rPr>
          <w:rFonts w:ascii="Times New Roman" w:hAnsi="Times New Roman" w:cs="Times New Roman"/>
          <w:color w:val="000000"/>
          <w:sz w:val="24"/>
          <w:szCs w:val="24"/>
          <w:shd w:val="clear" w:color="auto" w:fill="FFFFFF"/>
        </w:rPr>
      </w:pPr>
      <w:r w:rsidRPr="00CD068E">
        <w:rPr>
          <w:rFonts w:ascii="Times New Roman" w:hAnsi="Times New Roman" w:cs="Times New Roman"/>
          <w:sz w:val="24"/>
          <w:szCs w:val="24"/>
        </w:rPr>
        <w:t xml:space="preserve"> Il s’agit bien du </w:t>
      </w:r>
      <w:r w:rsidRPr="00CD068E">
        <w:rPr>
          <w:rFonts w:ascii="Times New Roman" w:hAnsi="Times New Roman" w:cs="Times New Roman"/>
          <w:color w:val="000000"/>
          <w:sz w:val="24"/>
          <w:szCs w:val="24"/>
          <w:shd w:val="clear" w:color="auto" w:fill="FFFFFF"/>
        </w:rPr>
        <w:t>célèbre mathématicien anglais qui a brisé le code secret de l’Enigma allemande pendant la Seconde Guerre mondiale.</w:t>
      </w:r>
    </w:p>
    <w:p w:rsidR="00F3418E" w:rsidRDefault="00F3418E" w:rsidP="00F3418E">
      <w:pPr>
        <w:rPr>
          <w:rFonts w:ascii="Times New Roman" w:hAnsi="Times New Roman" w:cs="Times New Roman"/>
          <w:color w:val="000000"/>
          <w:sz w:val="24"/>
          <w:szCs w:val="24"/>
          <w:shd w:val="clear" w:color="auto" w:fill="FFFFFF"/>
        </w:rPr>
      </w:pPr>
      <w:r w:rsidRPr="00CD068E">
        <w:rPr>
          <w:rFonts w:ascii="Times New Roman" w:hAnsi="Times New Roman" w:cs="Times New Roman"/>
          <w:color w:val="000000"/>
          <w:sz w:val="24"/>
          <w:szCs w:val="24"/>
          <w:shd w:val="clear" w:color="auto" w:fill="FFFFFF"/>
        </w:rPr>
        <w:t xml:space="preserve">En voici l’histoire : </w:t>
      </w:r>
    </w:p>
    <w:p w:rsidR="00F3418E" w:rsidRPr="00CD068E" w:rsidRDefault="00F3418E" w:rsidP="00F3418E">
      <w:pPr>
        <w:rPr>
          <w:rFonts w:ascii="Times New Roman" w:hAnsi="Times New Roman" w:cs="Times New Roman"/>
          <w:color w:val="000000"/>
          <w:sz w:val="24"/>
          <w:szCs w:val="24"/>
          <w:shd w:val="clear" w:color="auto" w:fill="FFFFFF"/>
        </w:rPr>
      </w:pPr>
    </w:p>
    <w:tbl>
      <w:tblPr>
        <w:tblStyle w:val="Grilledutableau"/>
        <w:tblW w:w="991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6374"/>
        <w:gridCol w:w="3544"/>
      </w:tblGrid>
      <w:tr w:rsidR="00F3418E" w:rsidTr="008B31E2">
        <w:tc>
          <w:tcPr>
            <w:tcW w:w="6374" w:type="dxa"/>
          </w:tcPr>
          <w:p w:rsidR="00F3418E" w:rsidRPr="00DE770E" w:rsidRDefault="00F3418E" w:rsidP="00F3418E">
            <w:pPr>
              <w:rPr>
                <w:rFonts w:ascii="Comic Sans MS" w:eastAsia="Times New Roman" w:hAnsi="Comic Sans MS" w:cs="Times New Roman"/>
                <w:sz w:val="20"/>
                <w:szCs w:val="20"/>
                <w:lang w:eastAsia="fr-FR"/>
              </w:rPr>
            </w:pPr>
            <w:r w:rsidRPr="00DE770E">
              <w:rPr>
                <w:rFonts w:ascii="Comic Sans MS" w:eastAsia="Times New Roman" w:hAnsi="Comic Sans MS" w:cs="Helvetica"/>
                <w:color w:val="000000"/>
                <w:sz w:val="20"/>
                <w:szCs w:val="20"/>
                <w:shd w:val="clear" w:color="auto" w:fill="FFFFFF"/>
                <w:lang w:eastAsia="fr-FR"/>
              </w:rPr>
              <w:t>Turing a construit une machine pensante qui se révélera être le premier ordinateur. Contraint au silence par les services secrets, il fut condamné pour homosexualité, avant de se suicider en croquant une pomme empoisonnée rappelant étrangement un célèbre logo…</w:t>
            </w:r>
          </w:p>
          <w:p w:rsidR="00F3418E" w:rsidRPr="00DE770E" w:rsidRDefault="00F3418E" w:rsidP="00F3418E">
            <w:pPr>
              <w:shd w:val="clear" w:color="auto" w:fill="FFFFFF"/>
              <w:jc w:val="both"/>
              <w:textAlignment w:val="baseline"/>
              <w:rPr>
                <w:rFonts w:ascii="Comic Sans MS" w:eastAsia="Times New Roman" w:hAnsi="Comic Sans MS" w:cs="Helvetica"/>
                <w:color w:val="000000"/>
                <w:sz w:val="20"/>
                <w:szCs w:val="20"/>
                <w:lang w:eastAsia="fr-FR"/>
              </w:rPr>
            </w:pPr>
            <w:r w:rsidRPr="00DE770E">
              <w:rPr>
                <w:rFonts w:ascii="Comic Sans MS" w:eastAsia="Times New Roman" w:hAnsi="Comic Sans MS" w:cs="Helvetica"/>
                <w:color w:val="000000"/>
                <w:sz w:val="20"/>
                <w:szCs w:val="20"/>
                <w:lang w:eastAsia="fr-FR"/>
              </w:rPr>
              <w:t>« Vous est-il déjà arrivé de détenir un secret, un grand secret ? Non ?</w:t>
            </w:r>
          </w:p>
          <w:p w:rsidR="00F3418E" w:rsidRPr="00DE770E" w:rsidRDefault="00F3418E" w:rsidP="00F3418E">
            <w:pPr>
              <w:shd w:val="clear" w:color="auto" w:fill="FFFFFF"/>
              <w:jc w:val="both"/>
              <w:textAlignment w:val="baseline"/>
              <w:rPr>
                <w:rFonts w:ascii="Comic Sans MS" w:eastAsia="Times New Roman" w:hAnsi="Comic Sans MS" w:cs="Helvetica"/>
                <w:color w:val="000000"/>
                <w:sz w:val="20"/>
                <w:szCs w:val="20"/>
                <w:lang w:eastAsia="fr-FR"/>
              </w:rPr>
            </w:pPr>
            <w:r w:rsidRPr="00DE770E">
              <w:rPr>
                <w:rFonts w:ascii="Comic Sans MS" w:eastAsia="Times New Roman" w:hAnsi="Comic Sans MS" w:cs="Helvetica"/>
                <w:color w:val="000000"/>
                <w:sz w:val="20"/>
                <w:szCs w:val="20"/>
                <w:lang w:eastAsia="fr-FR"/>
              </w:rPr>
              <w:t>Dans ce cas, vous ignorez combien il peut être difficile de le garder pour soi.</w:t>
            </w:r>
          </w:p>
          <w:p w:rsidR="00F3418E" w:rsidRPr="00DE770E" w:rsidRDefault="00F3418E" w:rsidP="00F3418E">
            <w:pPr>
              <w:shd w:val="clear" w:color="auto" w:fill="FFFFFF"/>
              <w:jc w:val="both"/>
              <w:textAlignment w:val="baseline"/>
              <w:rPr>
                <w:rFonts w:ascii="Comic Sans MS" w:eastAsia="Times New Roman" w:hAnsi="Comic Sans MS" w:cs="Helvetica"/>
                <w:color w:val="000000"/>
                <w:sz w:val="20"/>
                <w:szCs w:val="20"/>
                <w:lang w:eastAsia="fr-FR"/>
              </w:rPr>
            </w:pPr>
            <w:r w:rsidRPr="00DE770E">
              <w:rPr>
                <w:rFonts w:ascii="Comic Sans MS" w:eastAsia="Times New Roman" w:hAnsi="Comic Sans MS" w:cs="Helvetica"/>
                <w:color w:val="000000"/>
                <w:sz w:val="20"/>
                <w:szCs w:val="20"/>
                <w:lang w:eastAsia="fr-FR"/>
              </w:rPr>
              <w:t>De toutes les choses immatérielles, le silence est l’une des plus lourde</w:t>
            </w:r>
            <w:r w:rsidR="003309B3" w:rsidRPr="00DE770E">
              <w:rPr>
                <w:rFonts w:ascii="Comic Sans MS" w:eastAsia="Times New Roman" w:hAnsi="Comic Sans MS" w:cs="Helvetica"/>
                <w:color w:val="000000"/>
                <w:sz w:val="20"/>
                <w:szCs w:val="20"/>
                <w:lang w:eastAsia="fr-FR"/>
              </w:rPr>
              <w:t>s</w:t>
            </w:r>
            <w:r w:rsidRPr="00DE770E">
              <w:rPr>
                <w:rFonts w:ascii="Comic Sans MS" w:eastAsia="Times New Roman" w:hAnsi="Comic Sans MS" w:cs="Helvetica"/>
                <w:color w:val="000000"/>
                <w:sz w:val="20"/>
                <w:szCs w:val="20"/>
                <w:lang w:eastAsia="fr-FR"/>
              </w:rPr>
              <w:t xml:space="preserve"> à porter. Et justement, ma vie était remplie de secrets…</w:t>
            </w:r>
          </w:p>
          <w:p w:rsidR="00F3418E" w:rsidRPr="00DE770E" w:rsidRDefault="00F3418E" w:rsidP="00F3418E">
            <w:pPr>
              <w:shd w:val="clear" w:color="auto" w:fill="FFFFFF"/>
              <w:jc w:val="both"/>
              <w:textAlignment w:val="baseline"/>
              <w:rPr>
                <w:rFonts w:ascii="Comic Sans MS" w:eastAsia="Times New Roman" w:hAnsi="Comic Sans MS" w:cs="Helvetica"/>
                <w:color w:val="000000"/>
                <w:sz w:val="20"/>
                <w:szCs w:val="20"/>
                <w:lang w:eastAsia="fr-FR"/>
              </w:rPr>
            </w:pPr>
            <w:r w:rsidRPr="00DE770E">
              <w:rPr>
                <w:rFonts w:ascii="Comic Sans MS" w:eastAsia="Times New Roman" w:hAnsi="Comic Sans MS" w:cs="Helvetica"/>
                <w:color w:val="000000"/>
                <w:sz w:val="20"/>
                <w:szCs w:val="20"/>
                <w:lang w:eastAsia="fr-FR"/>
              </w:rPr>
              <w:t>Avez-vous déjà entendu parler de l’Enigma ?</w:t>
            </w:r>
          </w:p>
          <w:p w:rsidR="00F3418E" w:rsidRPr="00DE770E" w:rsidRDefault="00F3418E" w:rsidP="00F3418E">
            <w:pPr>
              <w:shd w:val="clear" w:color="auto" w:fill="FFFFFF"/>
              <w:jc w:val="both"/>
              <w:textAlignment w:val="baseline"/>
              <w:rPr>
                <w:rFonts w:ascii="Comic Sans MS" w:eastAsia="Times New Roman" w:hAnsi="Comic Sans MS" w:cs="Helvetica"/>
                <w:color w:val="000000"/>
                <w:sz w:val="20"/>
                <w:szCs w:val="20"/>
                <w:lang w:eastAsia="fr-FR"/>
              </w:rPr>
            </w:pPr>
            <w:r w:rsidRPr="00DE770E">
              <w:rPr>
                <w:rFonts w:ascii="Comic Sans MS" w:eastAsia="Times New Roman" w:hAnsi="Comic Sans MS" w:cs="Helvetica"/>
                <w:color w:val="000000"/>
                <w:sz w:val="20"/>
                <w:szCs w:val="20"/>
                <w:lang w:eastAsia="fr-FR"/>
              </w:rPr>
              <w:t>Bien sûr que non, comment le pourriez-vous ?</w:t>
            </w:r>
          </w:p>
          <w:p w:rsidR="00F3418E" w:rsidRPr="00DE770E" w:rsidRDefault="00F3418E" w:rsidP="00F3418E">
            <w:pPr>
              <w:shd w:val="clear" w:color="auto" w:fill="FFFFFF"/>
              <w:jc w:val="both"/>
              <w:textAlignment w:val="baseline"/>
              <w:rPr>
                <w:rFonts w:ascii="Comic Sans MS" w:eastAsia="Times New Roman" w:hAnsi="Comic Sans MS" w:cs="Helvetica"/>
                <w:color w:val="000000"/>
                <w:sz w:val="20"/>
                <w:szCs w:val="20"/>
                <w:lang w:eastAsia="fr-FR"/>
              </w:rPr>
            </w:pPr>
            <w:r w:rsidRPr="00DE770E">
              <w:rPr>
                <w:rFonts w:ascii="Comic Sans MS" w:eastAsia="Times New Roman" w:hAnsi="Comic Sans MS" w:cs="Helvetica"/>
                <w:color w:val="000000"/>
                <w:sz w:val="20"/>
                <w:szCs w:val="20"/>
                <w:lang w:eastAsia="fr-FR"/>
              </w:rPr>
              <w:t>Alors, c’est le moment d’être bien attentif. »</w:t>
            </w:r>
          </w:p>
          <w:p w:rsidR="00F3418E" w:rsidRDefault="00F3418E" w:rsidP="00F3418E">
            <w:pPr>
              <w:rPr>
                <w:rFonts w:ascii="Helvetica" w:hAnsi="Helvetica" w:cs="Helvetica"/>
                <w:color w:val="000000"/>
                <w:sz w:val="21"/>
                <w:szCs w:val="21"/>
                <w:shd w:val="clear" w:color="auto" w:fill="FFFFFF"/>
              </w:rPr>
            </w:pPr>
          </w:p>
        </w:tc>
        <w:tc>
          <w:tcPr>
            <w:tcW w:w="3544" w:type="dxa"/>
          </w:tcPr>
          <w:p w:rsidR="00F3418E" w:rsidRDefault="00F3418E" w:rsidP="00F3418E">
            <w:pPr>
              <w:rPr>
                <w:rFonts w:ascii="Helvetica" w:hAnsi="Helvetica" w:cs="Helvetica"/>
                <w:color w:val="000000"/>
                <w:sz w:val="21"/>
                <w:szCs w:val="21"/>
                <w:shd w:val="clear" w:color="auto" w:fill="FFFFFF"/>
              </w:rPr>
            </w:pPr>
            <w:r>
              <w:rPr>
                <w:noProof/>
                <w:lang w:eastAsia="fr-FR"/>
              </w:rPr>
              <w:drawing>
                <wp:inline distT="0" distB="0" distL="0" distR="0">
                  <wp:extent cx="1669774" cy="2535020"/>
                  <wp:effectExtent l="19050" t="0" r="6626"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0209" cy="2535681"/>
                          </a:xfrm>
                          <a:prstGeom prst="rect">
                            <a:avLst/>
                          </a:prstGeom>
                        </pic:spPr>
                      </pic:pic>
                    </a:graphicData>
                  </a:graphic>
                </wp:inline>
              </w:drawing>
            </w:r>
          </w:p>
        </w:tc>
      </w:tr>
    </w:tbl>
    <w:p w:rsidR="00F3418E" w:rsidRDefault="00F3418E" w:rsidP="00F3418E">
      <w:pPr>
        <w:jc w:val="right"/>
        <w:rPr>
          <w:rFonts w:ascii="Times New Roman" w:hAnsi="Times New Roman" w:cs="Times New Roman"/>
          <w:color w:val="000000"/>
          <w:sz w:val="24"/>
          <w:szCs w:val="24"/>
          <w:shd w:val="clear" w:color="auto" w:fill="FFFFFF"/>
        </w:rPr>
      </w:pPr>
      <w:r w:rsidRPr="00CD068E">
        <w:rPr>
          <w:rFonts w:ascii="Times New Roman" w:hAnsi="Times New Roman" w:cs="Times New Roman"/>
          <w:color w:val="000000"/>
          <w:sz w:val="24"/>
          <w:szCs w:val="24"/>
          <w:u w:val="single"/>
          <w:shd w:val="clear" w:color="auto" w:fill="FFFFFF"/>
        </w:rPr>
        <w:t>Sources :</w:t>
      </w:r>
      <w:r w:rsidRPr="00CD068E">
        <w:rPr>
          <w:rFonts w:ascii="Times New Roman" w:hAnsi="Times New Roman" w:cs="Times New Roman"/>
          <w:color w:val="000000"/>
          <w:sz w:val="24"/>
          <w:szCs w:val="24"/>
          <w:shd w:val="clear" w:color="auto" w:fill="FFFFFF"/>
        </w:rPr>
        <w:t xml:space="preserve"> Théâtre du Palais Royal</w:t>
      </w:r>
    </w:p>
    <w:p w:rsidR="00DE770E" w:rsidRPr="00CD068E" w:rsidRDefault="00DE770E" w:rsidP="00F3418E">
      <w:pPr>
        <w:jc w:val="right"/>
        <w:rPr>
          <w:rFonts w:ascii="Times New Roman" w:hAnsi="Times New Roman" w:cs="Times New Roman"/>
          <w:color w:val="000000"/>
          <w:sz w:val="24"/>
          <w:szCs w:val="24"/>
          <w:shd w:val="clear" w:color="auto" w:fill="FFFFFF"/>
        </w:rPr>
      </w:pPr>
    </w:p>
    <w:p w:rsidR="00F3418E" w:rsidRDefault="00F3418E" w:rsidP="00F3418E">
      <w:pPr>
        <w:rPr>
          <w:rFonts w:ascii="Times New Roman" w:hAnsi="Times New Roman" w:cs="Times New Roman"/>
          <w:sz w:val="24"/>
          <w:szCs w:val="24"/>
        </w:rPr>
      </w:pPr>
      <w:r w:rsidRPr="00CD068E">
        <w:rPr>
          <w:rFonts w:ascii="Times New Roman" w:hAnsi="Times New Roman" w:cs="Times New Roman"/>
          <w:sz w:val="24"/>
          <w:szCs w:val="24"/>
        </w:rPr>
        <w:t xml:space="preserve">Auréolée de 4 Molières, dont celui de meilleur spectacle et de meilleur comédien, encensée par les critiques, la pièce est </w:t>
      </w:r>
      <w:r>
        <w:rPr>
          <w:rFonts w:ascii="Times New Roman" w:hAnsi="Times New Roman" w:cs="Times New Roman"/>
          <w:sz w:val="24"/>
          <w:szCs w:val="24"/>
        </w:rPr>
        <w:t xml:space="preserve">également </w:t>
      </w:r>
      <w:r w:rsidRPr="00CD068E">
        <w:rPr>
          <w:rFonts w:ascii="Times New Roman" w:hAnsi="Times New Roman" w:cs="Times New Roman"/>
          <w:sz w:val="24"/>
          <w:szCs w:val="24"/>
        </w:rPr>
        <w:t>un véritable succès</w:t>
      </w:r>
      <w:r>
        <w:rPr>
          <w:rFonts w:ascii="Times New Roman" w:hAnsi="Times New Roman" w:cs="Times New Roman"/>
          <w:sz w:val="24"/>
          <w:szCs w:val="24"/>
        </w:rPr>
        <w:t xml:space="preserve"> public</w:t>
      </w:r>
      <w:r w:rsidRPr="00CD068E">
        <w:rPr>
          <w:rFonts w:ascii="Times New Roman" w:hAnsi="Times New Roman" w:cs="Times New Roman"/>
          <w:sz w:val="24"/>
          <w:szCs w:val="24"/>
        </w:rPr>
        <w:t xml:space="preserve">. </w:t>
      </w:r>
    </w:p>
    <w:p w:rsidR="00DE770E" w:rsidRDefault="00DE770E" w:rsidP="00F3418E">
      <w:pPr>
        <w:rPr>
          <w:rFonts w:ascii="Times New Roman" w:hAnsi="Times New Roman" w:cs="Times New Roman"/>
          <w:sz w:val="24"/>
          <w:szCs w:val="24"/>
        </w:rPr>
      </w:pPr>
    </w:p>
    <w:p w:rsidR="005D09B5" w:rsidRPr="00DE770E" w:rsidRDefault="003309B3" w:rsidP="006522DD">
      <w:pPr>
        <w:pBdr>
          <w:top w:val="single" w:sz="4" w:space="1" w:color="auto"/>
          <w:left w:val="single" w:sz="4" w:space="4" w:color="auto"/>
          <w:bottom w:val="single" w:sz="4" w:space="1" w:color="auto"/>
          <w:right w:val="single" w:sz="4" w:space="4" w:color="auto"/>
        </w:pBdr>
        <w:shd w:val="clear" w:color="auto" w:fill="92CDDC" w:themeFill="accent5" w:themeFillTint="99"/>
        <w:jc w:val="center"/>
        <w:rPr>
          <w:sz w:val="32"/>
          <w:szCs w:val="32"/>
          <w:u w:val="single"/>
        </w:rPr>
      </w:pPr>
      <w:r w:rsidRPr="00DE770E">
        <w:rPr>
          <w:sz w:val="32"/>
          <w:szCs w:val="32"/>
          <w:u w:val="single"/>
        </w:rPr>
        <w:lastRenderedPageBreak/>
        <w:t xml:space="preserve">ZOOM sur </w:t>
      </w:r>
      <w:r w:rsidR="0082790F" w:rsidRPr="00DE770E">
        <w:rPr>
          <w:sz w:val="32"/>
          <w:szCs w:val="32"/>
          <w:u w:val="single"/>
        </w:rPr>
        <w:t xml:space="preserve">Les jolygones, </w:t>
      </w:r>
      <w:r w:rsidR="005D09B5" w:rsidRPr="00DE770E">
        <w:rPr>
          <w:sz w:val="32"/>
          <w:szCs w:val="32"/>
          <w:u w:val="single"/>
        </w:rPr>
        <w:t xml:space="preserve">une </w:t>
      </w:r>
      <w:r w:rsidR="0082790F" w:rsidRPr="00DE770E">
        <w:rPr>
          <w:sz w:val="32"/>
          <w:szCs w:val="32"/>
          <w:u w:val="single"/>
        </w:rPr>
        <w:t>rencontre en analyse</w:t>
      </w:r>
      <w:r w:rsidR="005D09B5" w:rsidRPr="00DE770E">
        <w:rPr>
          <w:sz w:val="32"/>
          <w:szCs w:val="32"/>
          <w:u w:val="single"/>
        </w:rPr>
        <w:t>,</w:t>
      </w:r>
      <w:r w:rsidR="0082790F" w:rsidRPr="00DE770E">
        <w:rPr>
          <w:sz w:val="32"/>
          <w:szCs w:val="32"/>
          <w:u w:val="single"/>
        </w:rPr>
        <w:t xml:space="preserve"> géométrie et codage.</w:t>
      </w:r>
      <w:r w:rsidR="00DE770E">
        <w:rPr>
          <w:sz w:val="32"/>
          <w:szCs w:val="32"/>
          <w:u w:val="single"/>
        </w:rPr>
        <w:t xml:space="preserve"> </w:t>
      </w:r>
    </w:p>
    <w:p w:rsidR="00672FED" w:rsidRDefault="00672FED" w:rsidP="00F3418E">
      <w:pPr>
        <w:jc w:val="both"/>
        <w:rPr>
          <w:sz w:val="24"/>
          <w:szCs w:val="24"/>
        </w:rPr>
      </w:pPr>
      <w:r w:rsidRPr="006522DD">
        <w:rPr>
          <w:sz w:val="24"/>
          <w:szCs w:val="24"/>
          <w:u w:val="single"/>
        </w:rPr>
        <w:t>Qu’est ce qu’un jolygone</w:t>
      </w:r>
      <w:r>
        <w:rPr>
          <w:sz w:val="24"/>
          <w:szCs w:val="24"/>
        </w:rPr>
        <w:t xml:space="preserve"> ? </w:t>
      </w:r>
    </w:p>
    <w:p w:rsidR="00672FED" w:rsidRDefault="00672FED" w:rsidP="00672FED">
      <w:pPr>
        <w:jc w:val="both"/>
        <w:rPr>
          <w:sz w:val="24"/>
          <w:szCs w:val="24"/>
        </w:rPr>
      </w:pPr>
      <w:r>
        <w:rPr>
          <w:noProof/>
          <w:sz w:val="24"/>
          <w:szCs w:val="24"/>
          <w:lang w:eastAsia="fr-FR"/>
        </w:rPr>
        <w:drawing>
          <wp:inline distT="0" distB="0" distL="0" distR="0">
            <wp:extent cx="3837333" cy="3247954"/>
            <wp:effectExtent l="1905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837333" cy="3247954"/>
                    </a:xfrm>
                    <a:prstGeom prst="rect">
                      <a:avLst/>
                    </a:prstGeom>
                    <a:noFill/>
                    <a:ln w="9525">
                      <a:noFill/>
                      <a:miter lim="800000"/>
                      <a:headEnd/>
                      <a:tailEnd/>
                    </a:ln>
                  </pic:spPr>
                </pic:pic>
              </a:graphicData>
            </a:graphic>
          </wp:inline>
        </w:drawing>
      </w:r>
    </w:p>
    <w:p w:rsidR="00672FED" w:rsidRDefault="00672FED" w:rsidP="00672FED">
      <w:pPr>
        <w:jc w:val="both"/>
        <w:rPr>
          <w:sz w:val="24"/>
          <w:szCs w:val="24"/>
        </w:rPr>
      </w:pPr>
      <w:r w:rsidRPr="00DE770E">
        <w:rPr>
          <w:sz w:val="24"/>
          <w:szCs w:val="24"/>
          <w:u w:val="single"/>
        </w:rPr>
        <w:t>Source :</w:t>
      </w:r>
      <w:r>
        <w:rPr>
          <w:sz w:val="24"/>
          <w:szCs w:val="24"/>
        </w:rPr>
        <w:t xml:space="preserve"> le petit Archimède n°14</w:t>
      </w:r>
    </w:p>
    <w:p w:rsidR="00672FED" w:rsidRDefault="00672FED" w:rsidP="00F3418E">
      <w:pPr>
        <w:jc w:val="both"/>
        <w:rPr>
          <w:sz w:val="24"/>
          <w:szCs w:val="24"/>
        </w:rPr>
      </w:pPr>
      <w:r>
        <w:rPr>
          <w:sz w:val="24"/>
          <w:szCs w:val="24"/>
        </w:rPr>
        <w:t>Pour aller plus loin, l’article écrit par Yves Martin devrait vous intéresser. Lien</w:t>
      </w:r>
      <w:r w:rsidR="006522DD">
        <w:rPr>
          <w:sz w:val="24"/>
          <w:szCs w:val="24"/>
        </w:rPr>
        <w:t>s</w:t>
      </w:r>
      <w:r>
        <w:rPr>
          <w:sz w:val="24"/>
          <w:szCs w:val="24"/>
        </w:rPr>
        <w:t xml:space="preserve"> à suivre : </w:t>
      </w:r>
    </w:p>
    <w:p w:rsidR="00F3418E" w:rsidRDefault="00C11891" w:rsidP="00F3418E">
      <w:pPr>
        <w:jc w:val="both"/>
        <w:rPr>
          <w:sz w:val="24"/>
          <w:szCs w:val="24"/>
        </w:rPr>
      </w:pPr>
      <w:hyperlink r:id="rId14" w:tooltip="https://irem.univ-reunion.fr/spip.php?article962" w:history="1">
        <w:r w:rsidR="005D09B5">
          <w:rPr>
            <w:rStyle w:val="Lienhypertexte"/>
            <w:rFonts w:ascii="Arial" w:hAnsi="Arial" w:cs="Arial"/>
          </w:rPr>
          <w:t>https://irem.univ-reunion.fr/spip.php?article962</w:t>
        </w:r>
      </w:hyperlink>
    </w:p>
    <w:p w:rsidR="0082790F" w:rsidRDefault="005D09B5" w:rsidP="00F3418E">
      <w:pPr>
        <w:jc w:val="both"/>
        <w:rPr>
          <w:sz w:val="24"/>
          <w:szCs w:val="24"/>
        </w:rPr>
      </w:pPr>
      <w:r>
        <w:rPr>
          <w:noProof/>
          <w:sz w:val="24"/>
          <w:szCs w:val="24"/>
          <w:lang w:eastAsia="fr-FR"/>
        </w:rPr>
        <w:drawing>
          <wp:anchor distT="0" distB="0" distL="114300" distR="114300" simplePos="0" relativeHeight="251660288" behindDoc="1" locked="0" layoutInCell="1" allowOverlap="1">
            <wp:simplePos x="0" y="0"/>
            <wp:positionH relativeFrom="column">
              <wp:posOffset>3341370</wp:posOffset>
            </wp:positionH>
            <wp:positionV relativeFrom="paragraph">
              <wp:posOffset>17145</wp:posOffset>
            </wp:positionV>
            <wp:extent cx="1722120" cy="1709420"/>
            <wp:effectExtent l="19050" t="0" r="0" b="0"/>
            <wp:wrapTight wrapText="bothSides">
              <wp:wrapPolygon edited="0">
                <wp:start x="-239" y="0"/>
                <wp:lineTo x="-239" y="21423"/>
                <wp:lineTo x="21504" y="21423"/>
                <wp:lineTo x="21504" y="0"/>
                <wp:lineTo x="-23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722120" cy="1709420"/>
                    </a:xfrm>
                    <a:prstGeom prst="rect">
                      <a:avLst/>
                    </a:prstGeom>
                    <a:noFill/>
                    <a:ln w="9525">
                      <a:noFill/>
                      <a:miter lim="800000"/>
                      <a:headEnd/>
                      <a:tailEnd/>
                    </a:ln>
                  </pic:spPr>
                </pic:pic>
              </a:graphicData>
            </a:graphic>
          </wp:anchor>
        </w:drawing>
      </w:r>
    </w:p>
    <w:p w:rsidR="005D09B5" w:rsidRDefault="0082790F" w:rsidP="00F3418E">
      <w:pPr>
        <w:jc w:val="both"/>
        <w:rPr>
          <w:sz w:val="24"/>
          <w:szCs w:val="24"/>
        </w:rPr>
      </w:pPr>
      <w:r>
        <w:rPr>
          <w:noProof/>
          <w:sz w:val="24"/>
          <w:szCs w:val="24"/>
          <w:lang w:eastAsia="fr-FR"/>
        </w:rPr>
        <w:drawing>
          <wp:inline distT="0" distB="0" distL="0" distR="0">
            <wp:extent cx="1682530" cy="1395664"/>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685987" cy="1398531"/>
                    </a:xfrm>
                    <a:prstGeom prst="rect">
                      <a:avLst/>
                    </a:prstGeom>
                    <a:noFill/>
                    <a:ln w="9525">
                      <a:noFill/>
                      <a:miter lim="800000"/>
                      <a:headEnd/>
                      <a:tailEnd/>
                    </a:ln>
                  </pic:spPr>
                </pic:pic>
              </a:graphicData>
            </a:graphic>
          </wp:inline>
        </w:drawing>
      </w:r>
      <w:r>
        <w:rPr>
          <w:sz w:val="24"/>
          <w:szCs w:val="24"/>
        </w:rPr>
        <w:t xml:space="preserve">        </w:t>
      </w:r>
    </w:p>
    <w:p w:rsidR="005D09B5" w:rsidRDefault="005D09B5" w:rsidP="00F3418E">
      <w:pPr>
        <w:jc w:val="both"/>
        <w:rPr>
          <w:sz w:val="24"/>
          <w:szCs w:val="24"/>
        </w:rPr>
      </w:pPr>
    </w:p>
    <w:p w:rsidR="005D09B5" w:rsidRDefault="00C11891" w:rsidP="005D09B5">
      <w:pPr>
        <w:jc w:val="both"/>
        <w:rPr>
          <w:sz w:val="24"/>
          <w:szCs w:val="24"/>
        </w:rPr>
      </w:pPr>
      <w:hyperlink r:id="rId17" w:history="1">
        <w:r w:rsidR="005D09B5" w:rsidRPr="00FF61D6">
          <w:rPr>
            <w:rStyle w:val="Lienhypertexte"/>
            <w:sz w:val="24"/>
            <w:szCs w:val="24"/>
          </w:rPr>
          <w:t>http://www.lepetitarchimede.fr/pa/PA14.pdf</w:t>
        </w:r>
      </w:hyperlink>
    </w:p>
    <w:p w:rsidR="005D09B5" w:rsidRDefault="00C11891" w:rsidP="005D09B5">
      <w:pPr>
        <w:jc w:val="both"/>
        <w:rPr>
          <w:sz w:val="24"/>
          <w:szCs w:val="24"/>
        </w:rPr>
      </w:pPr>
      <w:hyperlink r:id="rId18" w:history="1">
        <w:r w:rsidR="005D09B5" w:rsidRPr="00FF61D6">
          <w:rPr>
            <w:rStyle w:val="Lienhypertexte"/>
            <w:sz w:val="24"/>
            <w:szCs w:val="24"/>
          </w:rPr>
          <w:t>https://publimath.univ-irem.fr/numerisation/ALO/ALO18001/ALO18001.pdf</w:t>
        </w:r>
      </w:hyperlink>
    </w:p>
    <w:p w:rsidR="00DE770E" w:rsidRDefault="00DE770E" w:rsidP="005D09B5">
      <w:pPr>
        <w:jc w:val="both"/>
        <w:rPr>
          <w:sz w:val="24"/>
          <w:szCs w:val="24"/>
        </w:rPr>
      </w:pPr>
    </w:p>
    <w:p w:rsidR="00672FED" w:rsidRDefault="00672FED" w:rsidP="005D09B5">
      <w:pPr>
        <w:jc w:val="both"/>
        <w:rPr>
          <w:sz w:val="24"/>
          <w:szCs w:val="24"/>
        </w:rPr>
      </w:pPr>
    </w:p>
    <w:p w:rsidR="00672FED" w:rsidRDefault="00672FED" w:rsidP="005D09B5">
      <w:pPr>
        <w:jc w:val="both"/>
        <w:rPr>
          <w:sz w:val="24"/>
          <w:szCs w:val="24"/>
        </w:rPr>
      </w:pPr>
    </w:p>
    <w:p w:rsidR="00DE770E" w:rsidRPr="00672FED" w:rsidRDefault="00DE770E" w:rsidP="006522DD">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32"/>
          <w:szCs w:val="32"/>
          <w:u w:val="single"/>
        </w:rPr>
      </w:pPr>
      <w:r w:rsidRPr="00672FED">
        <w:rPr>
          <w:b/>
          <w:sz w:val="32"/>
          <w:szCs w:val="32"/>
          <w:u w:val="single"/>
        </w:rPr>
        <w:lastRenderedPageBreak/>
        <w:t xml:space="preserve">ZOOM sur la semaine des </w:t>
      </w:r>
      <w:r w:rsidR="006522DD">
        <w:rPr>
          <w:b/>
          <w:sz w:val="32"/>
          <w:szCs w:val="32"/>
          <w:u w:val="single"/>
        </w:rPr>
        <w:t>M</w:t>
      </w:r>
      <w:r w:rsidRPr="00672FED">
        <w:rPr>
          <w:b/>
          <w:sz w:val="32"/>
          <w:szCs w:val="32"/>
          <w:u w:val="single"/>
        </w:rPr>
        <w:t>athématiques.</w:t>
      </w:r>
    </w:p>
    <w:p w:rsidR="00DE770E" w:rsidRDefault="00DE770E" w:rsidP="00DE770E">
      <w:pPr>
        <w:jc w:val="both"/>
      </w:pPr>
      <w:r>
        <w:t xml:space="preserve">La semaine des mathématiques se déroulera du lundi 6 au mercredi 15 mars 2023 sur le thème </w:t>
      </w:r>
    </w:p>
    <w:p w:rsidR="00DE770E" w:rsidRDefault="00DE770E" w:rsidP="00DE770E">
      <w:pPr>
        <w:jc w:val="center"/>
      </w:pPr>
      <w:r>
        <w:t>« </w:t>
      </w:r>
      <w:r w:rsidRPr="008E12C9">
        <w:rPr>
          <w:b/>
        </w:rPr>
        <w:t>Mathématiques à la carte</w:t>
      </w:r>
      <w:r>
        <w:t> ».</w:t>
      </w:r>
    </w:p>
    <w:p w:rsidR="00DE770E" w:rsidRDefault="00DE770E" w:rsidP="00DE770E">
      <w:pPr>
        <w:jc w:val="center"/>
      </w:pPr>
    </w:p>
    <w:p w:rsidR="00DE770E" w:rsidRDefault="00DE770E" w:rsidP="00DE770E">
      <w:pPr>
        <w:jc w:val="both"/>
      </w:pPr>
      <w:r>
        <w:rPr>
          <w:noProof/>
          <w:lang w:eastAsia="fr-FR"/>
        </w:rPr>
        <w:drawing>
          <wp:anchor distT="0" distB="0" distL="114300" distR="114300" simplePos="0" relativeHeight="251661312" behindDoc="1" locked="0" layoutInCell="1" allowOverlap="1">
            <wp:simplePos x="0" y="0"/>
            <wp:positionH relativeFrom="column">
              <wp:posOffset>3491865</wp:posOffset>
            </wp:positionH>
            <wp:positionV relativeFrom="paragraph">
              <wp:posOffset>301625</wp:posOffset>
            </wp:positionV>
            <wp:extent cx="2596515" cy="1367155"/>
            <wp:effectExtent l="19050" t="0" r="0" b="0"/>
            <wp:wrapTight wrapText="bothSides">
              <wp:wrapPolygon edited="0">
                <wp:start x="-158" y="0"/>
                <wp:lineTo x="-158" y="21369"/>
                <wp:lineTo x="21552" y="21369"/>
                <wp:lineTo x="21552" y="0"/>
                <wp:lineTo x="-158"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596515" cy="1367155"/>
                    </a:xfrm>
                    <a:prstGeom prst="rect">
                      <a:avLst/>
                    </a:prstGeom>
                    <a:noFill/>
                    <a:ln w="9525">
                      <a:noFill/>
                      <a:miter lim="800000"/>
                      <a:headEnd/>
                      <a:tailEnd/>
                    </a:ln>
                  </pic:spPr>
                </pic:pic>
              </a:graphicData>
            </a:graphic>
          </wp:anchor>
        </w:drawing>
      </w:r>
      <w:r>
        <w:t xml:space="preserve">Ce sera l’occasion de poursuivre  la diffusion de la culture mathématique. Toutes les informations sont sur la page dédiée à l’adresse : </w:t>
      </w:r>
    </w:p>
    <w:p w:rsidR="00DE770E" w:rsidRDefault="00DE770E" w:rsidP="00DE770E">
      <w:pPr>
        <w:jc w:val="both"/>
      </w:pPr>
      <w:r>
        <w:t xml:space="preserve"> </w:t>
      </w:r>
    </w:p>
    <w:p w:rsidR="00DE770E" w:rsidRDefault="00C11891" w:rsidP="00DE770E">
      <w:pPr>
        <w:jc w:val="both"/>
      </w:pPr>
      <w:hyperlink r:id="rId20" w:history="1">
        <w:r w:rsidR="00DE770E" w:rsidRPr="00B26854">
          <w:rPr>
            <w:rStyle w:val="Lienhypertexte"/>
          </w:rPr>
          <w:t>https://www.education.gouv.fr/la-semaine-des-mathematiques-7241</w:t>
        </w:r>
      </w:hyperlink>
    </w:p>
    <w:p w:rsidR="00DE770E" w:rsidRDefault="00DE770E" w:rsidP="00DE770E">
      <w:pPr>
        <w:jc w:val="both"/>
      </w:pPr>
    </w:p>
    <w:p w:rsidR="00DE770E" w:rsidRDefault="00DE770E" w:rsidP="00DE770E">
      <w:pPr>
        <w:jc w:val="both"/>
      </w:pPr>
      <w:r>
        <w:t xml:space="preserve">D’autres ressources consultables sur : </w:t>
      </w:r>
    </w:p>
    <w:p w:rsidR="00DE770E" w:rsidRDefault="00C11891" w:rsidP="00DE770E">
      <w:pPr>
        <w:jc w:val="both"/>
      </w:pPr>
      <w:hyperlink r:id="rId21" w:history="1">
        <w:r w:rsidR="00DE770E" w:rsidRPr="00B26854">
          <w:rPr>
            <w:rStyle w:val="Lienhypertexte"/>
          </w:rPr>
          <w:t>https://eduscol.education.fr/3493/semaine-des-mathematiques</w:t>
        </w:r>
      </w:hyperlink>
    </w:p>
    <w:p w:rsidR="00DE770E" w:rsidRDefault="00C11891" w:rsidP="00DE770E">
      <w:pPr>
        <w:jc w:val="both"/>
      </w:pPr>
      <w:hyperlink r:id="rId22" w:history="1">
        <w:r w:rsidR="00DE770E" w:rsidRPr="00B26854">
          <w:rPr>
            <w:rStyle w:val="Lienhypertexte"/>
          </w:rPr>
          <w:t>https://www.viaeduc.fr/login</w:t>
        </w:r>
      </w:hyperlink>
      <w:r w:rsidR="00DE770E">
        <w:t xml:space="preserve">  </w:t>
      </w:r>
    </w:p>
    <w:p w:rsidR="00DE770E" w:rsidRDefault="00DE770E" w:rsidP="005D09B5">
      <w:pPr>
        <w:jc w:val="both"/>
        <w:rPr>
          <w:sz w:val="24"/>
          <w:szCs w:val="24"/>
        </w:rPr>
      </w:pPr>
    </w:p>
    <w:p w:rsidR="00DE770E" w:rsidRDefault="00DE770E" w:rsidP="005D09B5">
      <w:pPr>
        <w:jc w:val="both"/>
        <w:rPr>
          <w:sz w:val="24"/>
          <w:szCs w:val="24"/>
        </w:rPr>
      </w:pPr>
    </w:p>
    <w:p w:rsidR="005D09B5" w:rsidRDefault="005D09B5" w:rsidP="00F3418E">
      <w:pPr>
        <w:jc w:val="both"/>
        <w:rPr>
          <w:sz w:val="24"/>
          <w:szCs w:val="24"/>
        </w:rPr>
      </w:pPr>
    </w:p>
    <w:p w:rsidR="0082790F" w:rsidRDefault="0082790F" w:rsidP="00F3418E">
      <w:pPr>
        <w:jc w:val="both"/>
        <w:rPr>
          <w:sz w:val="24"/>
          <w:szCs w:val="24"/>
        </w:rPr>
      </w:pPr>
    </w:p>
    <w:p w:rsidR="0082790F" w:rsidRDefault="0082790F" w:rsidP="00F3418E">
      <w:pPr>
        <w:jc w:val="both"/>
        <w:rPr>
          <w:sz w:val="24"/>
          <w:szCs w:val="24"/>
        </w:rPr>
      </w:pPr>
    </w:p>
    <w:sectPr w:rsidR="0082790F" w:rsidSect="004646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257" w:rsidRDefault="00360257" w:rsidP="00F3418E">
      <w:pPr>
        <w:spacing w:after="0" w:line="240" w:lineRule="auto"/>
      </w:pPr>
      <w:r>
        <w:separator/>
      </w:r>
    </w:p>
  </w:endnote>
  <w:endnote w:type="continuationSeparator" w:id="1">
    <w:p w:rsidR="00360257" w:rsidRDefault="00360257" w:rsidP="00F3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257" w:rsidRDefault="00360257" w:rsidP="00F3418E">
      <w:pPr>
        <w:spacing w:after="0" w:line="240" w:lineRule="auto"/>
      </w:pPr>
      <w:r>
        <w:separator/>
      </w:r>
    </w:p>
  </w:footnote>
  <w:footnote w:type="continuationSeparator" w:id="1">
    <w:p w:rsidR="00360257" w:rsidRDefault="00360257" w:rsidP="00F34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AAA"/>
    <w:multiLevelType w:val="hybridMultilevel"/>
    <w:tmpl w:val="7CC2A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A0163B"/>
    <w:multiLevelType w:val="hybridMultilevel"/>
    <w:tmpl w:val="7E2E1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3418E"/>
    <w:rsid w:val="003309B3"/>
    <w:rsid w:val="00360257"/>
    <w:rsid w:val="003B4AEC"/>
    <w:rsid w:val="0046460C"/>
    <w:rsid w:val="005D09B5"/>
    <w:rsid w:val="006522DD"/>
    <w:rsid w:val="00672FED"/>
    <w:rsid w:val="00766C2B"/>
    <w:rsid w:val="0082790F"/>
    <w:rsid w:val="00C11891"/>
    <w:rsid w:val="00D55D8F"/>
    <w:rsid w:val="00DE770E"/>
    <w:rsid w:val="00F341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8E"/>
    <w:pPr>
      <w:spacing w:after="160" w:line="259" w:lineRule="auto"/>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418E"/>
    <w:rPr>
      <w:color w:val="0000FF" w:themeColor="hyperlink"/>
      <w:u w:val="single"/>
    </w:rPr>
  </w:style>
  <w:style w:type="paragraph" w:styleId="Paragraphedeliste">
    <w:name w:val="List Paragraph"/>
    <w:basedOn w:val="Normal"/>
    <w:uiPriority w:val="34"/>
    <w:qFormat/>
    <w:rsid w:val="00F3418E"/>
    <w:pPr>
      <w:ind w:left="720"/>
      <w:contextualSpacing/>
    </w:pPr>
  </w:style>
  <w:style w:type="paragraph" w:styleId="En-tte">
    <w:name w:val="header"/>
    <w:basedOn w:val="Normal"/>
    <w:link w:val="En-tteCar"/>
    <w:uiPriority w:val="99"/>
    <w:semiHidden/>
    <w:unhideWhenUsed/>
    <w:rsid w:val="00F341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3418E"/>
    <w:rPr>
      <w:rFonts w:asciiTheme="minorHAnsi" w:hAnsiTheme="minorHAnsi" w:cstheme="minorBidi"/>
      <w:sz w:val="22"/>
      <w:szCs w:val="22"/>
    </w:rPr>
  </w:style>
  <w:style w:type="paragraph" w:styleId="Pieddepage">
    <w:name w:val="footer"/>
    <w:basedOn w:val="Normal"/>
    <w:link w:val="PieddepageCar"/>
    <w:uiPriority w:val="99"/>
    <w:semiHidden/>
    <w:unhideWhenUsed/>
    <w:rsid w:val="00F3418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3418E"/>
    <w:rPr>
      <w:rFonts w:asciiTheme="minorHAnsi" w:hAnsiTheme="minorHAnsi" w:cstheme="minorBidi"/>
      <w:sz w:val="22"/>
      <w:szCs w:val="22"/>
    </w:rPr>
  </w:style>
  <w:style w:type="table" w:styleId="Grilledutableau">
    <w:name w:val="Table Grid"/>
    <w:basedOn w:val="TableauNormal"/>
    <w:uiPriority w:val="59"/>
    <w:rsid w:val="00F34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34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4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agogie.ac-montpellier.fr/laboratoires-de-mathematiques-visioconference-influence-des-stereotypes-de-genre" TargetMode="External"/><Relationship Id="rId13" Type="http://schemas.openxmlformats.org/officeDocument/2006/relationships/image" Target="media/image3.png"/><Relationship Id="rId18" Type="http://schemas.openxmlformats.org/officeDocument/2006/relationships/hyperlink" Target="https://publimath.univ-irem.fr/numerisation/ALO/ALO18001/ALO18001.pdf" TargetMode="External"/><Relationship Id="rId3" Type="http://schemas.openxmlformats.org/officeDocument/2006/relationships/settings" Target="settings.xml"/><Relationship Id="rId21" Type="http://schemas.openxmlformats.org/officeDocument/2006/relationships/hyperlink" Target="https://eduscol.education.fr/3493/semaine-des-mathematiques" TargetMode="External"/><Relationship Id="rId7" Type="http://schemas.openxmlformats.org/officeDocument/2006/relationships/hyperlink" Target="mailto:labo-maths-montpellier@ac-montpellier.fr" TargetMode="External"/><Relationship Id="rId12" Type="http://schemas.openxmlformats.org/officeDocument/2006/relationships/image" Target="media/image2.png"/><Relationship Id="rId17" Type="http://schemas.openxmlformats.org/officeDocument/2006/relationships/hyperlink" Target="http://www.lepetitarchimede.fr/pa/PA14.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education.gouv.fr/la-semaine-des-mathematiques-72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mni.fr/programme/petits-contes-mathematiqu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pedagogie.ac-nice.fr/mathematiques/mathematiques-et-film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irem.univ-reunion.fr/spip.php?article962" TargetMode="External"/><Relationship Id="rId22" Type="http://schemas.openxmlformats.org/officeDocument/2006/relationships/hyperlink" Target="https://www.viaeduc.fr/log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797</Words>
  <Characters>4388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2023-01-25T06:53:00Z</dcterms:created>
  <dcterms:modified xsi:type="dcterms:W3CDTF">2023-02-05T08:36:00Z</dcterms:modified>
</cp:coreProperties>
</file>