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szCs w:val="28"/>
        </w:rPr>
      </w:pPr>
      <w:r>
        <w:rPr>
          <w:b/>
          <w:sz w:val="28"/>
          <w:szCs w:val="28"/>
        </w:rPr>
        <w:t xml:space="preserve">Semaine des Langues édition 2026 </w:t>
      </w:r>
    </w:p>
    <w:p>
      <w:pPr>
        <w:pStyle w:val="Normal"/>
        <w:jc w:val="center"/>
        <w:rPr>
          <w:b/>
          <w:sz w:val="28"/>
          <w:szCs w:val="28"/>
        </w:rPr>
      </w:pPr>
      <w:r>
        <w:rPr>
          <w:b/>
          <w:sz w:val="28"/>
          <w:szCs w:val="28"/>
        </w:rPr>
        <w:t>« les langues pour comprendre le monde »</w:t>
      </w:r>
    </w:p>
    <w:p>
      <w:pPr>
        <w:pStyle w:val="Normal"/>
        <w:jc w:val="center"/>
        <w:rPr>
          <w:sz w:val="28"/>
          <w:szCs w:val="28"/>
        </w:rPr>
      </w:pPr>
      <w:r>
        <w:rPr>
          <w:sz w:val="28"/>
          <w:szCs w:val="28"/>
        </w:rPr>
        <w:t>Du 23 au 28 mars 2026</w:t>
      </w:r>
    </w:p>
    <w:p>
      <w:pPr>
        <w:pStyle w:val="Normal"/>
        <w:rPr>
          <w:rFonts w:ascii="Arial" w:hAnsi="Arial" w:cs="Arial"/>
        </w:rPr>
      </w:pPr>
      <w:r>
        <w:rPr>
          <w:rFonts w:cs="Arial" w:ascii="Arial" w:hAnsi="Arial"/>
        </w:rPr>
        <w:t xml:space="preserve">Si vous souhaitez valoriser l’action ou le projet que vous menez dans la cadre de la Semaine des Langues, merci de renvoyer cette fiche aux inspecteurs référents avant le </w:t>
      </w:r>
      <w:r>
        <w:rPr>
          <w:rFonts w:cs="Arial" w:ascii="Arial" w:hAnsi="Arial"/>
          <w:b/>
        </w:rPr>
        <w:t>VENDREDI 20 FEVRIER 2026</w:t>
      </w:r>
    </w:p>
    <w:p>
      <w:pPr>
        <w:pStyle w:val="Normal"/>
        <w:rPr>
          <w:rFonts w:ascii="Arial" w:hAnsi="Arial" w:cs="Arial"/>
        </w:rPr>
      </w:pPr>
      <w:r>
        <w:rPr>
          <w:rFonts w:cs="Arial" w:ascii="Arial" w:hAnsi="Arial"/>
        </w:rPr>
        <w:t xml:space="preserve">Pour la voie générale et technologique : Frédéric Cadilhac </w:t>
      </w:r>
      <w:hyperlink r:id="rId2">
        <w:r>
          <w:rPr>
            <w:rStyle w:val="Hyperlink"/>
            <w:rFonts w:cs="Arial" w:ascii="Arial" w:hAnsi="Arial"/>
          </w:rPr>
          <w:t>frederic.cadilhac@ac-montpellier.fr</w:t>
        </w:r>
      </w:hyperlink>
    </w:p>
    <w:p>
      <w:pPr>
        <w:pStyle w:val="Normal"/>
        <w:rPr>
          <w:rFonts w:ascii="Arial" w:hAnsi="Arial" w:cs="Arial"/>
        </w:rPr>
      </w:pPr>
      <w:r>
        <w:rPr>
          <w:rFonts w:cs="Arial" w:ascii="Arial" w:hAnsi="Arial"/>
        </w:rPr>
        <w:t>Pour la voie professionnelle : Laë</w:t>
      </w:r>
      <w:bookmarkStart w:id="0" w:name="_GoBack"/>
      <w:bookmarkEnd w:id="0"/>
      <w:r>
        <w:rPr>
          <w:rFonts w:cs="Arial" w:ascii="Arial" w:hAnsi="Arial"/>
        </w:rPr>
        <w:t xml:space="preserve">titia Statari  </w:t>
      </w:r>
      <w:hyperlink r:id="rId3">
        <w:r>
          <w:rPr>
            <w:rStyle w:val="Hyperlink"/>
            <w:rFonts w:cs="Arial" w:ascii="Arial" w:hAnsi="Arial"/>
          </w:rPr>
          <w:t>laetitia.statari@ac-montpellier.fr</w:t>
        </w:r>
      </w:hyperlink>
    </w:p>
    <w:tbl>
      <w:tblPr>
        <w:tblStyle w:val="Grilledutableau"/>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13"/>
        <w:gridCol w:w="5948"/>
      </w:tblGrid>
      <w:tr>
        <w:trPr/>
        <w:tc>
          <w:tcPr>
            <w:tcW w:w="3113" w:type="dxa"/>
            <w:tcBorders/>
            <w:shd w:color="auto" w:fill="F2F2F2" w:themeFill="background1" w:themeFillShade="f2" w:val="clear"/>
            <w:vAlign w:val="center"/>
          </w:tcPr>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t>NOM ET VILLE DE L’ETABLISSEMENT</w:t>
            </w:r>
          </w:p>
        </w:tc>
        <w:tc>
          <w:tcPr>
            <w:tcW w:w="5948" w:type="dxa"/>
            <w:tcBorders/>
          </w:tcPr>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r>
          </w:p>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t>COLLEGE PIERRE FOUCHE</w:t>
            </w:r>
          </w:p>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r>
          </w:p>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r>
          </w:p>
        </w:tc>
      </w:tr>
      <w:tr>
        <w:trPr/>
        <w:tc>
          <w:tcPr>
            <w:tcW w:w="3113" w:type="dxa"/>
            <w:tcBorders/>
            <w:shd w:color="auto" w:fill="F2F2F2" w:themeFill="background1" w:themeFillShade="f2" w:val="clear"/>
            <w:vAlign w:val="center"/>
          </w:tcPr>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t xml:space="preserve">NOM DE(S) ENSEIGNANT(S) PORTEUR(S) DU PROJET OU DE L’ACTION </w:t>
            </w:r>
          </w:p>
        </w:tc>
        <w:tc>
          <w:tcPr>
            <w:tcW w:w="5948" w:type="dxa"/>
            <w:tcBorders/>
          </w:tcPr>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t>CASALS ROMA ANTONI</w:t>
            </w:r>
          </w:p>
        </w:tc>
      </w:tr>
      <w:tr>
        <w:trPr/>
        <w:tc>
          <w:tcPr>
            <w:tcW w:w="3113" w:type="dxa"/>
            <w:tcBorders/>
            <w:shd w:color="auto" w:fill="F2F2F2" w:themeFill="background1" w:themeFillShade="f2" w:val="clear"/>
            <w:vAlign w:val="center"/>
          </w:tcPr>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t xml:space="preserve">CLASSE (S) CONCERNEE(S) </w:t>
            </w:r>
          </w:p>
        </w:tc>
        <w:tc>
          <w:tcPr>
            <w:tcW w:w="5948" w:type="dxa"/>
            <w:tcBorders/>
          </w:tcPr>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t>Tous les niveaux</w:t>
            </w:r>
          </w:p>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r>
          </w:p>
        </w:tc>
      </w:tr>
      <w:tr>
        <w:trPr/>
        <w:tc>
          <w:tcPr>
            <w:tcW w:w="3113" w:type="dxa"/>
            <w:tcBorders/>
            <w:shd w:color="auto" w:fill="F2F2F2" w:themeFill="background1" w:themeFillShade="f2" w:val="clear"/>
            <w:vAlign w:val="center"/>
          </w:tcPr>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t xml:space="preserve">TITRE DU PROJET </w:t>
            </w:r>
          </w:p>
        </w:tc>
        <w:tc>
          <w:tcPr>
            <w:tcW w:w="5948" w:type="dxa"/>
            <w:tcBorders/>
          </w:tcPr>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t>Semaine des langues</w:t>
            </w:r>
          </w:p>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r>
          </w:p>
        </w:tc>
      </w:tr>
      <w:tr>
        <w:trPr>
          <w:trHeight w:val="405" w:hRule="atLeast"/>
        </w:trPr>
        <w:tc>
          <w:tcPr>
            <w:tcW w:w="3113" w:type="dxa"/>
            <w:vMerge w:val="restart"/>
            <w:tcBorders/>
            <w:shd w:color="auto" w:fill="F2F2F2" w:themeFill="background1" w:themeFillShade="f2" w:val="clear"/>
            <w:vAlign w:val="center"/>
          </w:tcPr>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t xml:space="preserve">PROJET EN LIEN AVEC ETWINNING </w:t>
            </w:r>
          </w:p>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r>
          </w:p>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r>
          </w:p>
        </w:tc>
        <w:tc>
          <w:tcPr>
            <w:tcW w:w="5948" w:type="dxa"/>
            <w:tcBorders/>
          </w:tcPr>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t xml:space="preserve">□ </w:t>
            </w:r>
            <w:r>
              <w:rPr>
                <w:rFonts w:eastAsia="Calibri" w:cs="Arial" w:ascii="Arial" w:hAnsi="Arial"/>
                <w:kern w:val="0"/>
                <w:sz w:val="22"/>
                <w:szCs w:val="22"/>
                <w:lang w:val="fr-FR" w:eastAsia="en-US" w:bidi="ar-SA"/>
              </w:rPr>
              <w:t xml:space="preserve">OUI      </w:t>
            </w:r>
            <w:r>
              <w:rPr>
                <w:rFonts w:eastAsia="Wingdings" w:cs="Wingdings" w:ascii="Wingdings" w:hAnsi="Wingdings"/>
                <w:kern w:val="0"/>
                <w:sz w:val="22"/>
                <w:szCs w:val="22"/>
                <w:lang w:val="fr-FR" w:eastAsia="en-US" w:bidi="ar-SA"/>
              </w:rPr>
              <w:t></w:t>
            </w:r>
            <w:r>
              <w:rPr>
                <w:rFonts w:eastAsia="Calibri" w:cs="Arial" w:ascii="Arial" w:hAnsi="Arial"/>
                <w:kern w:val="0"/>
                <w:sz w:val="22"/>
                <w:szCs w:val="22"/>
                <w:lang w:val="fr-FR" w:eastAsia="en-US" w:bidi="ar-SA"/>
              </w:rPr>
              <w:t xml:space="preserve"> NON </w:t>
            </w:r>
          </w:p>
        </w:tc>
      </w:tr>
      <w:tr>
        <w:trPr>
          <w:trHeight w:val="405" w:hRule="atLeast"/>
        </w:trPr>
        <w:tc>
          <w:tcPr>
            <w:tcW w:w="3113" w:type="dxa"/>
            <w:vMerge w:val="continue"/>
            <w:tcBorders/>
            <w:shd w:color="auto" w:fill="F2F2F2" w:themeFill="background1" w:themeFillShade="f2" w:val="clear"/>
            <w:vAlign w:val="center"/>
          </w:tcPr>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r>
          </w:p>
        </w:tc>
        <w:tc>
          <w:tcPr>
            <w:tcW w:w="5948" w:type="dxa"/>
            <w:tcBorders/>
          </w:tcPr>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t>Si oui, nom, ville, pays de l’établissement partenaire :</w:t>
            </w:r>
          </w:p>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r>
          </w:p>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r>
          </w:p>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r>
          </w:p>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t xml:space="preserve"> </w:t>
            </w:r>
          </w:p>
        </w:tc>
      </w:tr>
      <w:tr>
        <w:trPr/>
        <w:tc>
          <w:tcPr>
            <w:tcW w:w="3113" w:type="dxa"/>
            <w:tcBorders/>
            <w:shd w:color="auto" w:fill="F2F2F2" w:themeFill="background1" w:themeFillShade="f2" w:val="clear"/>
            <w:vAlign w:val="center"/>
          </w:tcPr>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t xml:space="preserve">DESCRIPTIF DU PROJET OU DE L’ACTION </w:t>
            </w:r>
          </w:p>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t xml:space="preserve">Merci de rédiger une description du projet telle que vous souhaitez qu’elle apparaisse sur le portail pédagogique académique. Merci de rédiger des phrases complètes. </w:t>
            </w:r>
          </w:p>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r>
          </w:p>
        </w:tc>
        <w:tc>
          <w:tcPr>
            <w:tcW w:w="5948" w:type="dxa"/>
            <w:tcBorders/>
          </w:tcPr>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r>
          </w:p>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t xml:space="preserve">Cette initiative marque la première approche de la Semaine des Langues au sein de notre établissement. Elle a pour objectif de sensibiliser les élèves à la richesse et à la diversité des langues et cultures, tout en favorisant la découverte et l’échange. La semaine sera l’occasion de présenter différentes activités  à rendre l’apprentissage des langues vivant et ludique. Cet événement vise à créer un environnement interculturel et stimulant pour tous les participants. </w:t>
            </w:r>
          </w:p>
        </w:tc>
      </w:tr>
      <w:tr>
        <w:trPr/>
        <w:tc>
          <w:tcPr>
            <w:tcW w:w="3113" w:type="dxa"/>
            <w:tcBorders/>
            <w:shd w:color="auto" w:fill="F2F2F2" w:themeFill="background1" w:themeFillShade="f2" w:val="clear"/>
            <w:vAlign w:val="center"/>
          </w:tcPr>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t xml:space="preserve">EXPLICITATION DU LIEN AVEC LE THEME DE LA SEMAINE DES LANGUES </w:t>
            </w:r>
          </w:p>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t xml:space="preserve">Merci de rédiger quelques phrases d’explicitation du lien entre le projet et la thématique. </w:t>
            </w:r>
          </w:p>
        </w:tc>
        <w:tc>
          <w:tcPr>
            <w:tcW w:w="5948" w:type="dxa"/>
            <w:tcBorders/>
          </w:tcPr>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r>
          </w:p>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r>
          </w:p>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t xml:space="preserve">Ce projet illustre pleinement le thème de la Semaine des Langues en mettant en valeur la diversité linguistique à travers le monde et en valorisant les langues enseignées au collège. Tous les élèves auront l’occasion de découvrir un diaporama présentant différentes langues, accompagné d’activités variées comme des panneaux d’affichage avec devinettes, poèmes, histoires drôles et virelangues. La semaine sera également ponctuée d’un repas thématique à la cantine et de projections de courts-métrages en version originale pendant la pause méridienne, favorisant ainsi une immersion ludique et culturelle. Ces actions permettent de sensibiliser les élèves à la richesse des langues et à leur importance dans les échanges culturels. </w:t>
            </w:r>
          </w:p>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r>
          </w:p>
        </w:tc>
      </w:tr>
      <w:tr>
        <w:trPr/>
        <w:tc>
          <w:tcPr>
            <w:tcW w:w="3113" w:type="dxa"/>
            <w:tcBorders/>
            <w:shd w:color="auto" w:fill="F2F2F2" w:themeFill="background1" w:themeFillShade="f2" w:val="clear"/>
            <w:vAlign w:val="center"/>
          </w:tcPr>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t xml:space="preserve">Lien vers le site de l’établissement ou une page dédiée à votre projet </w:t>
            </w:r>
          </w:p>
        </w:tc>
        <w:tc>
          <w:tcPr>
            <w:tcW w:w="5948" w:type="dxa"/>
            <w:tcBorders/>
          </w:tcPr>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t>Le diaporama sera mis en ligne le 23 Mars sur le site du collège.</w:t>
            </w:r>
          </w:p>
        </w:tc>
      </w:tr>
    </w:tbl>
    <w:p>
      <w:pPr>
        <w:pStyle w:val="Normal"/>
        <w:widowControl/>
        <w:bidi w:val="0"/>
        <w:spacing w:lineRule="auto" w:line="259" w:before="0" w:after="160"/>
        <w:jc w:val="left"/>
        <w:rPr/>
      </w:pPr>
      <w:r>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Wingdings">
    <w:charset w:val="01"/>
    <w:family w:val="auto"/>
    <w:pitch w:val="default"/>
  </w:font>
</w:fonts>
</file>

<file path=word/settings.xml><?xml version="1.0" encoding="utf-8"?>
<w:settings xmlns:w="http://schemas.openxmlformats.org/wordprocessingml/2006/main">
  <w:zoom w:percent="18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fe24bb"/>
    <w:rPr>
      <w:color w:themeColor="hyperlink" w:val="0563C1"/>
      <w:u w:val="single"/>
    </w:rPr>
  </w:style>
  <w:style w:type="character" w:styleId="UnresolvedMention">
    <w:name w:val="Unresolved Mention"/>
    <w:basedOn w:val="DefaultParagraphFont"/>
    <w:uiPriority w:val="99"/>
    <w:semiHidden/>
    <w:unhideWhenUsed/>
    <w:qFormat/>
    <w:rsid w:val="00fe24bb"/>
    <w:rPr>
      <w:color w:val="605E5C"/>
      <w:shd w:fill="E1DFDD" w:val="clear"/>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fe24b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frederic.cadilhac@ac-montpellier.fr" TargetMode="External"/><Relationship Id="rId3" Type="http://schemas.openxmlformats.org/officeDocument/2006/relationships/hyperlink" Target="mailto:laetitia.statari@ac-montpellier.fr"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LibreOffice/24.2.1.2$Windows_X86_64 LibreOffice_project/db4def46b0453cc22e2d0305797cf981b68ef5ac</Application>
  <AppVersion>15.0000</AppVersion>
  <Pages>2</Pages>
  <Words>380</Words>
  <Characters>2096</Characters>
  <CharactersWithSpaces>2472</CharactersWithSpaces>
  <Paragraphs>26</Paragraphs>
  <Company>Académie de Montpellier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2026-01-30T06:47:00Z</dcterms:created>
  <dc:creator>Dowling Cyril</dc:creator>
  <dc:description/>
  <dc:language>fr-FR</dc:language>
  <cp:lastModifiedBy/>
  <dcterms:modified xsi:type="dcterms:W3CDTF">2026-03-13T11:17:09Z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