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8B" w:rsidRPr="009624B1" w:rsidRDefault="005F218B" w:rsidP="009F3B8C">
      <w:pPr>
        <w:jc w:val="center"/>
        <w:rPr>
          <w:b/>
          <w:sz w:val="32"/>
          <w:szCs w:val="32"/>
          <w:highlight w:val="yellow"/>
        </w:rPr>
      </w:pPr>
      <w:r w:rsidRPr="009624B1">
        <w:rPr>
          <w:b/>
          <w:sz w:val="32"/>
          <w:szCs w:val="32"/>
          <w:highlight w:val="lightGray"/>
        </w:rPr>
        <w:t>Cahier des charges : sujets DNL - maths</w:t>
      </w:r>
    </w:p>
    <w:p w:rsidR="005F218B" w:rsidRDefault="005F218B" w:rsidP="00226377">
      <w:pPr>
        <w:pStyle w:val="Corpsdetexte3"/>
        <w:ind w:right="-142"/>
        <w:rPr>
          <w:i/>
        </w:rPr>
      </w:pPr>
      <w:r w:rsidRPr="001F2EF0">
        <w:rPr>
          <w:i/>
        </w:rPr>
        <w:t xml:space="preserve">Afin de </w:t>
      </w:r>
      <w:r>
        <w:rPr>
          <w:i/>
        </w:rPr>
        <w:t>faciliter</w:t>
      </w:r>
      <w:r w:rsidRPr="001F2EF0">
        <w:rPr>
          <w:i/>
        </w:rPr>
        <w:t xml:space="preserve"> le travail de la commission de sélection des sujets en produisant des documents conformes à l’épreuve et harmonisés entre les différents domaines linguistiques</w:t>
      </w:r>
      <w:r>
        <w:rPr>
          <w:i/>
        </w:rPr>
        <w:t>,</w:t>
      </w:r>
      <w:r w:rsidRPr="001F2EF0">
        <w:rPr>
          <w:i/>
        </w:rPr>
        <w:t xml:space="preserve"> nous vous </w:t>
      </w:r>
      <w:r>
        <w:rPr>
          <w:i/>
        </w:rPr>
        <w:t xml:space="preserve">rappelons ci-dessous quelques éléments relatifs à l’épreuve terminale ainsi que quelques recommandations par rapports aux points du programme qui peuvent être développées dans l’exercice.. </w:t>
      </w:r>
      <w:r w:rsidRPr="001F2EF0">
        <w:rPr>
          <w:i/>
        </w:rPr>
        <w:t xml:space="preserve"> </w:t>
      </w:r>
    </w:p>
    <w:p w:rsidR="005F218B" w:rsidRDefault="005F218B" w:rsidP="009F3B8C">
      <w:pPr>
        <w:pStyle w:val="Corpsdetexte3"/>
        <w:ind w:right="-142"/>
        <w:rPr>
          <w:iCs/>
          <w:sz w:val="16"/>
          <w:szCs w:val="16"/>
        </w:rPr>
      </w:pPr>
    </w:p>
    <w:p w:rsidR="00CE5E64" w:rsidRPr="00226377" w:rsidRDefault="00CE5E64" w:rsidP="009F3B8C">
      <w:pPr>
        <w:pStyle w:val="Corpsdetexte3"/>
        <w:ind w:right="-142"/>
        <w:rPr>
          <w:iCs/>
          <w:sz w:val="16"/>
          <w:szCs w:val="16"/>
        </w:rPr>
      </w:pPr>
    </w:p>
    <w:p w:rsidR="005F218B" w:rsidRPr="00B76721" w:rsidRDefault="005F218B" w:rsidP="009624B1">
      <w:pPr>
        <w:pStyle w:val="Corpsdetexte3"/>
        <w:spacing w:before="480"/>
        <w:ind w:right="-142"/>
        <w:jc w:val="center"/>
        <w:rPr>
          <w:rFonts w:ascii="Calibri" w:hAnsi="Calibri" w:cs="Arial"/>
          <w:b/>
          <w:bCs/>
          <w:iCs/>
          <w:sz w:val="32"/>
          <w:szCs w:val="32"/>
        </w:rPr>
      </w:pPr>
      <w:r w:rsidRPr="00B76721">
        <w:rPr>
          <w:rFonts w:ascii="Calibri" w:hAnsi="Calibri" w:cs="Arial"/>
          <w:b/>
          <w:bCs/>
          <w:iCs/>
          <w:sz w:val="32"/>
          <w:szCs w:val="32"/>
        </w:rPr>
        <w:t>Epreuve orale</w:t>
      </w:r>
      <w:bookmarkStart w:id="0" w:name="_Ref373150389"/>
      <w:r w:rsidRPr="00B76721">
        <w:rPr>
          <w:rStyle w:val="Appelnotedebasdep"/>
          <w:rFonts w:ascii="Calibri" w:hAnsi="Calibri" w:cs="Arial"/>
          <w:b/>
          <w:bCs/>
          <w:iCs/>
          <w:sz w:val="32"/>
          <w:szCs w:val="32"/>
        </w:rPr>
        <w:footnoteReference w:id="1"/>
      </w:r>
      <w:bookmarkEnd w:id="0"/>
      <w:r w:rsidRPr="00B76721">
        <w:rPr>
          <w:rFonts w:ascii="Calibri" w:hAnsi="Calibri" w:cs="Arial"/>
          <w:b/>
          <w:bCs/>
          <w:iCs/>
          <w:sz w:val="32"/>
          <w:szCs w:val="32"/>
        </w:rPr>
        <w:t>.</w:t>
      </w:r>
    </w:p>
    <w:p w:rsidR="005F218B" w:rsidRPr="00B76721" w:rsidRDefault="005F218B" w:rsidP="009624B1">
      <w:pPr>
        <w:pStyle w:val="Corpsdetexte3"/>
        <w:autoSpaceDE w:val="0"/>
        <w:autoSpaceDN w:val="0"/>
        <w:adjustRightInd w:val="0"/>
        <w:spacing w:before="600" w:after="240"/>
        <w:jc w:val="left"/>
        <w:rPr>
          <w:rFonts w:ascii="Calibri" w:hAnsi="Calibri" w:cs="Arial"/>
          <w:b/>
          <w:iCs/>
          <w:sz w:val="28"/>
          <w:szCs w:val="28"/>
          <w:u w:val="single"/>
        </w:rPr>
      </w:pPr>
      <w:r w:rsidRPr="00B76721">
        <w:rPr>
          <w:rFonts w:ascii="Calibri" w:hAnsi="Calibri" w:cs="Arial"/>
          <w:b/>
          <w:iCs/>
          <w:sz w:val="28"/>
          <w:szCs w:val="28"/>
          <w:u w:val="single"/>
        </w:rPr>
        <w:t>Finalité de l’épreuve :</w:t>
      </w:r>
    </w:p>
    <w:p w:rsidR="005F218B" w:rsidRPr="009624B1" w:rsidRDefault="005F218B" w:rsidP="00CE5E64">
      <w:pPr>
        <w:autoSpaceDE w:val="0"/>
        <w:autoSpaceDN w:val="0"/>
        <w:adjustRightInd w:val="0"/>
        <w:spacing w:before="120" w:after="0" w:line="240" w:lineRule="auto"/>
        <w:jc w:val="both"/>
        <w:rPr>
          <w:rFonts w:ascii="Arial" w:hAnsi="Arial" w:cs="Arial"/>
          <w:color w:val="000000"/>
          <w:sz w:val="20"/>
          <w:szCs w:val="20"/>
          <w:lang w:eastAsia="fr-FR"/>
        </w:rPr>
      </w:pPr>
      <w:r w:rsidRPr="00226377">
        <w:rPr>
          <w:rFonts w:ascii="Arial" w:hAnsi="Arial" w:cs="Arial"/>
          <w:color w:val="000000"/>
          <w:sz w:val="20"/>
          <w:szCs w:val="20"/>
          <w:lang w:eastAsia="fr-FR"/>
        </w:rPr>
        <w:t>"</w:t>
      </w:r>
      <w:r w:rsidRPr="009624B1">
        <w:rPr>
          <w:rFonts w:ascii="Arial" w:hAnsi="Arial" w:cs="Arial"/>
          <w:i/>
          <w:color w:val="000000"/>
          <w:sz w:val="20"/>
          <w:szCs w:val="20"/>
          <w:lang w:eastAsia="fr-FR"/>
        </w:rPr>
        <w:t>Elle vise à apprécier le niveau de maîtrise de la langue acquis par les candidats scolarisés en</w:t>
      </w:r>
      <w:r w:rsidR="00CE5E64" w:rsidRPr="009624B1">
        <w:rPr>
          <w:rFonts w:ascii="Arial" w:hAnsi="Arial" w:cs="Arial"/>
          <w:i/>
          <w:color w:val="000000"/>
          <w:sz w:val="20"/>
          <w:szCs w:val="20"/>
          <w:lang w:eastAsia="fr-FR"/>
        </w:rPr>
        <w:t xml:space="preserve"> </w:t>
      </w:r>
      <w:r w:rsidRPr="009624B1">
        <w:rPr>
          <w:rFonts w:ascii="Arial" w:hAnsi="Arial" w:cs="Arial"/>
          <w:i/>
          <w:color w:val="000000"/>
          <w:sz w:val="20"/>
          <w:szCs w:val="20"/>
          <w:lang w:eastAsia="fr-FR"/>
        </w:rPr>
        <w:t>Section Européenne et Langue Orientale (SELO)".</w:t>
      </w:r>
    </w:p>
    <w:p w:rsidR="001E433E" w:rsidRPr="009624B1" w:rsidRDefault="005F218B" w:rsidP="00CE5E64">
      <w:pPr>
        <w:autoSpaceDE w:val="0"/>
        <w:autoSpaceDN w:val="0"/>
        <w:adjustRightInd w:val="0"/>
        <w:spacing w:before="120" w:after="0" w:line="240" w:lineRule="auto"/>
        <w:jc w:val="both"/>
        <w:rPr>
          <w:rFonts w:ascii="Arial" w:hAnsi="Arial" w:cs="Arial"/>
          <w:sz w:val="20"/>
          <w:szCs w:val="20"/>
        </w:rPr>
      </w:pPr>
      <w:r w:rsidRPr="009624B1">
        <w:rPr>
          <w:rFonts w:ascii="Arial" w:hAnsi="Arial" w:cs="Arial"/>
          <w:sz w:val="20"/>
          <w:szCs w:val="20"/>
        </w:rPr>
        <w:t xml:space="preserve">Il ne s'agit pas pour les examinateurs d'évaluer des connaissances encyclopédiques et pointues acquises dans le cadre de l'enseignement des mathématiques en langue étrangère. </w:t>
      </w:r>
    </w:p>
    <w:p w:rsidR="005F218B" w:rsidRPr="009624B1" w:rsidRDefault="005F218B" w:rsidP="00CE5E64">
      <w:pPr>
        <w:autoSpaceDE w:val="0"/>
        <w:autoSpaceDN w:val="0"/>
        <w:adjustRightInd w:val="0"/>
        <w:spacing w:before="120" w:after="0" w:line="240" w:lineRule="auto"/>
        <w:jc w:val="both"/>
        <w:rPr>
          <w:rFonts w:ascii="Arial" w:hAnsi="Arial" w:cs="Arial"/>
          <w:b/>
          <w:bCs/>
          <w:i/>
          <w:iCs/>
          <w:color w:val="000000"/>
          <w:sz w:val="20"/>
          <w:szCs w:val="20"/>
          <w:lang w:eastAsia="fr-FR"/>
        </w:rPr>
      </w:pPr>
      <w:r w:rsidRPr="009624B1">
        <w:rPr>
          <w:rFonts w:ascii="Arial" w:hAnsi="Arial" w:cs="Arial"/>
          <w:sz w:val="20"/>
          <w:szCs w:val="20"/>
        </w:rPr>
        <w:t>L'interrogation se doit d'évaluer la qualité, l'aisance et la richesse de la langue, la capacité à s'exprimer et à réagir spontanément dans la langue-cible d'une part, l'aptitude au raisonnement dans la discipline, d'autre part.</w:t>
      </w:r>
    </w:p>
    <w:p w:rsidR="005F218B" w:rsidRPr="00A67031" w:rsidRDefault="005F218B" w:rsidP="009624B1">
      <w:pPr>
        <w:autoSpaceDE w:val="0"/>
        <w:autoSpaceDN w:val="0"/>
        <w:adjustRightInd w:val="0"/>
        <w:spacing w:before="600" w:after="240" w:line="240" w:lineRule="auto"/>
        <w:rPr>
          <w:rFonts w:ascii="Arial" w:hAnsi="Arial" w:cs="Arial"/>
          <w:sz w:val="20"/>
          <w:szCs w:val="20"/>
          <w:u w:val="single"/>
          <w:lang w:eastAsia="fr-FR"/>
        </w:rPr>
      </w:pPr>
      <w:r w:rsidRPr="009624B1">
        <w:rPr>
          <w:rFonts w:ascii="Arial" w:hAnsi="Arial" w:cs="Arial"/>
          <w:b/>
          <w:sz w:val="20"/>
          <w:szCs w:val="20"/>
          <w:u w:val="single"/>
          <w:lang w:eastAsia="fr-FR"/>
        </w:rPr>
        <w:t>Organisation </w:t>
      </w:r>
      <w:r w:rsidRPr="00A67031">
        <w:rPr>
          <w:rFonts w:ascii="Arial" w:hAnsi="Arial" w:cs="Arial"/>
          <w:sz w:val="20"/>
          <w:szCs w:val="20"/>
          <w:u w:val="single"/>
          <w:lang w:eastAsia="fr-FR"/>
        </w:rPr>
        <w:t>:</w:t>
      </w:r>
    </w:p>
    <w:p w:rsidR="005F218B" w:rsidRPr="009624B1" w:rsidRDefault="005F218B" w:rsidP="00CE5E64">
      <w:pPr>
        <w:autoSpaceDE w:val="0"/>
        <w:autoSpaceDN w:val="0"/>
        <w:adjustRightInd w:val="0"/>
        <w:spacing w:before="120" w:after="0" w:line="240" w:lineRule="auto"/>
        <w:jc w:val="both"/>
        <w:rPr>
          <w:rFonts w:ascii="Arial" w:hAnsi="Arial" w:cs="Arial"/>
          <w:sz w:val="20"/>
          <w:szCs w:val="20"/>
          <w:lang w:eastAsia="fr-FR"/>
        </w:rPr>
      </w:pPr>
      <w:r w:rsidRPr="009624B1">
        <w:rPr>
          <w:rFonts w:ascii="Arial" w:hAnsi="Arial" w:cs="Arial"/>
          <w:sz w:val="20"/>
          <w:szCs w:val="20"/>
          <w:lang w:eastAsia="fr-FR"/>
        </w:rPr>
        <w:t xml:space="preserve">Durée de l’épreuve : </w:t>
      </w:r>
      <w:r w:rsidRPr="009624B1">
        <w:rPr>
          <w:rFonts w:ascii="Arial" w:hAnsi="Arial" w:cs="Arial"/>
          <w:color w:val="FF0000"/>
          <w:sz w:val="20"/>
          <w:szCs w:val="20"/>
          <w:lang w:eastAsia="fr-FR"/>
        </w:rPr>
        <w:t>vingt minutes</w:t>
      </w:r>
      <w:r w:rsidRPr="009624B1">
        <w:rPr>
          <w:rFonts w:ascii="Arial" w:hAnsi="Arial" w:cs="Arial"/>
          <w:sz w:val="20"/>
          <w:szCs w:val="20"/>
          <w:lang w:eastAsia="fr-FR"/>
        </w:rPr>
        <w:t>, précédée d’un temps égal de préparation.</w:t>
      </w:r>
    </w:p>
    <w:p w:rsidR="005F218B" w:rsidRPr="009624B1" w:rsidRDefault="005F218B" w:rsidP="00CE5E64">
      <w:pPr>
        <w:autoSpaceDE w:val="0"/>
        <w:autoSpaceDN w:val="0"/>
        <w:adjustRightInd w:val="0"/>
        <w:spacing w:before="120" w:after="0" w:line="240" w:lineRule="auto"/>
        <w:jc w:val="both"/>
        <w:rPr>
          <w:rFonts w:ascii="Arial" w:hAnsi="Arial" w:cs="Arial"/>
          <w:sz w:val="20"/>
          <w:szCs w:val="20"/>
          <w:lang w:eastAsia="fr-FR"/>
        </w:rPr>
      </w:pPr>
      <w:r w:rsidRPr="009624B1">
        <w:rPr>
          <w:rFonts w:ascii="Arial" w:hAnsi="Arial" w:cs="Arial"/>
          <w:bCs/>
          <w:iCs/>
          <w:sz w:val="20"/>
          <w:szCs w:val="20"/>
          <w:lang w:eastAsia="fr-FR"/>
        </w:rPr>
        <w:t xml:space="preserve">L’évaluation est assurée par un professeur de la langue vivante de la section et, sauf impossibilité, par un professeur de la discipline non linguistique </w:t>
      </w:r>
      <w:r w:rsidRPr="009624B1">
        <w:rPr>
          <w:rFonts w:ascii="Arial" w:hAnsi="Arial" w:cs="Arial"/>
          <w:sz w:val="20"/>
          <w:szCs w:val="20"/>
          <w:lang w:eastAsia="fr-FR"/>
        </w:rPr>
        <w:t>ayant fait l’objet d’un</w:t>
      </w:r>
      <w:r w:rsidRPr="009624B1">
        <w:rPr>
          <w:rFonts w:ascii="Arial" w:hAnsi="Arial" w:cs="Arial"/>
          <w:bCs/>
          <w:iCs/>
          <w:sz w:val="20"/>
          <w:szCs w:val="20"/>
          <w:lang w:eastAsia="fr-FR"/>
        </w:rPr>
        <w:t xml:space="preserve"> </w:t>
      </w:r>
      <w:r w:rsidRPr="009624B1">
        <w:rPr>
          <w:rFonts w:ascii="Arial" w:hAnsi="Arial" w:cs="Arial"/>
          <w:sz w:val="20"/>
          <w:szCs w:val="20"/>
          <w:lang w:eastAsia="fr-FR"/>
        </w:rPr>
        <w:t>enseignement dans cette langue. Ces professeurs ne peuvent examiner leurs élèves de l’année</w:t>
      </w:r>
      <w:r w:rsidRPr="009624B1">
        <w:rPr>
          <w:rFonts w:ascii="Arial" w:hAnsi="Arial" w:cs="Arial"/>
          <w:bCs/>
          <w:iCs/>
          <w:sz w:val="20"/>
          <w:szCs w:val="20"/>
          <w:lang w:eastAsia="fr-FR"/>
        </w:rPr>
        <w:t xml:space="preserve"> </w:t>
      </w:r>
      <w:r w:rsidRPr="009624B1">
        <w:rPr>
          <w:rFonts w:ascii="Arial" w:hAnsi="Arial" w:cs="Arial"/>
          <w:sz w:val="20"/>
          <w:szCs w:val="20"/>
          <w:lang w:eastAsia="fr-FR"/>
        </w:rPr>
        <w:t xml:space="preserve">en cours. </w:t>
      </w:r>
    </w:p>
    <w:p w:rsidR="005F218B" w:rsidRPr="009624B1" w:rsidRDefault="005F218B" w:rsidP="00CE5E64">
      <w:pPr>
        <w:autoSpaceDE w:val="0"/>
        <w:autoSpaceDN w:val="0"/>
        <w:adjustRightInd w:val="0"/>
        <w:spacing w:before="120" w:after="0" w:line="240" w:lineRule="auto"/>
        <w:jc w:val="both"/>
        <w:rPr>
          <w:rFonts w:ascii="Arial" w:hAnsi="Arial" w:cs="Arial"/>
          <w:bCs/>
          <w:iCs/>
          <w:sz w:val="20"/>
          <w:szCs w:val="20"/>
          <w:lang w:eastAsia="fr-FR"/>
        </w:rPr>
      </w:pPr>
      <w:r w:rsidRPr="009624B1">
        <w:rPr>
          <w:rFonts w:ascii="Arial" w:hAnsi="Arial" w:cs="Arial"/>
          <w:bCs/>
          <w:iCs/>
          <w:sz w:val="20"/>
          <w:szCs w:val="20"/>
          <w:lang w:eastAsia="fr-FR"/>
        </w:rPr>
        <w:t>L’épreuve comporte deux parties de même durée et d’importance égale dans l’attribution de la note</w:t>
      </w:r>
      <w:r w:rsidRPr="009624B1">
        <w:rPr>
          <w:rFonts w:ascii="Arial" w:hAnsi="Arial" w:cs="Arial"/>
          <w:sz w:val="20"/>
          <w:szCs w:val="20"/>
          <w:lang w:eastAsia="fr-FR"/>
        </w:rPr>
        <w:t>.</w:t>
      </w:r>
    </w:p>
    <w:p w:rsidR="005F218B" w:rsidRPr="00A67031" w:rsidRDefault="005F218B" w:rsidP="00CE5E64">
      <w:pPr>
        <w:autoSpaceDE w:val="0"/>
        <w:autoSpaceDN w:val="0"/>
        <w:adjustRightInd w:val="0"/>
        <w:spacing w:before="240" w:after="120" w:line="240" w:lineRule="auto"/>
        <w:ind w:left="539"/>
        <w:jc w:val="both"/>
        <w:rPr>
          <w:rFonts w:ascii="Arial" w:hAnsi="Arial" w:cs="Arial"/>
          <w:sz w:val="20"/>
          <w:szCs w:val="20"/>
          <w:lang w:eastAsia="fr-FR"/>
        </w:rPr>
      </w:pPr>
      <w:r>
        <w:rPr>
          <w:rFonts w:ascii="Arial" w:hAnsi="Arial" w:cs="Arial"/>
          <w:sz w:val="20"/>
          <w:szCs w:val="20"/>
          <w:lang w:eastAsia="fr-FR"/>
        </w:rPr>
        <w:t xml:space="preserve">- </w:t>
      </w:r>
      <w:r w:rsidRPr="00B76721">
        <w:rPr>
          <w:rFonts w:cs="Arial"/>
          <w:b/>
          <w:sz w:val="24"/>
          <w:szCs w:val="24"/>
          <w:lang w:eastAsia="fr-FR"/>
        </w:rPr>
        <w:t>Première partie de l'épreuve orale</w:t>
      </w:r>
    </w:p>
    <w:p w:rsidR="005F218B" w:rsidRDefault="005F218B" w:rsidP="00A67031">
      <w:pPr>
        <w:autoSpaceDE w:val="0"/>
        <w:autoSpaceDN w:val="0"/>
        <w:adjustRightInd w:val="0"/>
        <w:spacing w:after="0" w:line="240" w:lineRule="auto"/>
        <w:ind w:left="540"/>
        <w:jc w:val="both"/>
        <w:rPr>
          <w:rFonts w:ascii="Arial" w:hAnsi="Arial" w:cs="Arial"/>
          <w:sz w:val="20"/>
          <w:szCs w:val="20"/>
          <w:lang w:eastAsia="fr-FR"/>
        </w:rPr>
      </w:pPr>
      <w:r w:rsidRPr="00A67031">
        <w:rPr>
          <w:rFonts w:ascii="Arial" w:hAnsi="Arial" w:cs="Arial"/>
          <w:sz w:val="20"/>
          <w:szCs w:val="20"/>
          <w:lang w:eastAsia="fr-FR"/>
        </w:rPr>
        <w:t>La première partie, conduite dans la langue de la section, prend appui sur un document ou un</w:t>
      </w:r>
      <w:r>
        <w:rPr>
          <w:rFonts w:ascii="Arial" w:hAnsi="Arial" w:cs="Arial"/>
          <w:sz w:val="20"/>
          <w:szCs w:val="20"/>
          <w:lang w:eastAsia="fr-FR"/>
        </w:rPr>
        <w:t xml:space="preserve"> </w:t>
      </w:r>
      <w:r w:rsidRPr="00A67031">
        <w:rPr>
          <w:rFonts w:ascii="Arial" w:hAnsi="Arial" w:cs="Arial"/>
          <w:sz w:val="20"/>
          <w:szCs w:val="20"/>
          <w:lang w:eastAsia="fr-FR"/>
        </w:rPr>
        <w:t xml:space="preserve">support d’activités se rapportant aux mathématiques. </w:t>
      </w:r>
      <w:r w:rsidRPr="00A67031">
        <w:rPr>
          <w:rFonts w:ascii="Arial" w:hAnsi="Arial" w:cs="Arial"/>
          <w:b/>
          <w:bCs/>
          <w:i/>
          <w:iCs/>
          <w:sz w:val="20"/>
          <w:szCs w:val="20"/>
          <w:lang w:eastAsia="fr-FR"/>
        </w:rPr>
        <w:t>Ce document, qui doit être inconnu de</w:t>
      </w:r>
      <w:r>
        <w:rPr>
          <w:rFonts w:ascii="Arial" w:hAnsi="Arial" w:cs="Arial"/>
          <w:sz w:val="20"/>
          <w:szCs w:val="20"/>
          <w:lang w:eastAsia="fr-FR"/>
        </w:rPr>
        <w:t xml:space="preserve"> </w:t>
      </w:r>
      <w:r w:rsidRPr="00A67031">
        <w:rPr>
          <w:rFonts w:ascii="Arial" w:hAnsi="Arial" w:cs="Arial"/>
          <w:b/>
          <w:bCs/>
          <w:i/>
          <w:iCs/>
          <w:sz w:val="20"/>
          <w:szCs w:val="20"/>
          <w:lang w:eastAsia="fr-FR"/>
        </w:rPr>
        <w:t>l’élève, est remis par les examinateurs</w:t>
      </w:r>
      <w:r w:rsidRPr="00A67031">
        <w:rPr>
          <w:rFonts w:ascii="Arial" w:hAnsi="Arial" w:cs="Arial"/>
          <w:sz w:val="20"/>
          <w:szCs w:val="20"/>
          <w:lang w:eastAsia="fr-FR"/>
        </w:rPr>
        <w:t>. Le</w:t>
      </w:r>
      <w:r w:rsidR="009624B1">
        <w:rPr>
          <w:rFonts w:ascii="Arial" w:hAnsi="Arial" w:cs="Arial"/>
          <w:sz w:val="20"/>
          <w:szCs w:val="20"/>
          <w:lang w:eastAsia="fr-FR"/>
        </w:rPr>
        <w:t>,</w:t>
      </w:r>
      <w:r w:rsidRPr="00A67031">
        <w:rPr>
          <w:rFonts w:ascii="Arial" w:hAnsi="Arial" w:cs="Arial"/>
          <w:sz w:val="20"/>
          <w:szCs w:val="20"/>
          <w:lang w:eastAsia="fr-FR"/>
        </w:rPr>
        <w:t xml:space="preserve"> ou les</w:t>
      </w:r>
      <w:r w:rsidR="009624B1">
        <w:rPr>
          <w:rFonts w:ascii="Arial" w:hAnsi="Arial" w:cs="Arial"/>
          <w:sz w:val="20"/>
          <w:szCs w:val="20"/>
          <w:lang w:eastAsia="fr-FR"/>
        </w:rPr>
        <w:t>,</w:t>
      </w:r>
      <w:r w:rsidRPr="00A67031">
        <w:rPr>
          <w:rFonts w:ascii="Arial" w:hAnsi="Arial" w:cs="Arial"/>
          <w:sz w:val="20"/>
          <w:szCs w:val="20"/>
          <w:lang w:eastAsia="fr-FR"/>
        </w:rPr>
        <w:t xml:space="preserve"> textes choisis, rédigés dans la langue de la</w:t>
      </w:r>
      <w:r>
        <w:rPr>
          <w:rFonts w:ascii="Arial" w:hAnsi="Arial" w:cs="Arial"/>
          <w:sz w:val="20"/>
          <w:szCs w:val="20"/>
          <w:lang w:eastAsia="fr-FR"/>
        </w:rPr>
        <w:t xml:space="preserve"> </w:t>
      </w:r>
      <w:r w:rsidRPr="00A67031">
        <w:rPr>
          <w:rFonts w:ascii="Arial" w:hAnsi="Arial" w:cs="Arial"/>
          <w:sz w:val="20"/>
          <w:szCs w:val="20"/>
          <w:lang w:eastAsia="fr-FR"/>
        </w:rPr>
        <w:t>section, ne doivent pas excéder une quinzaine de lignes au total (ligne s’entend au sens de 70</w:t>
      </w:r>
      <w:r>
        <w:rPr>
          <w:rFonts w:ascii="Arial" w:hAnsi="Arial" w:cs="Arial"/>
          <w:sz w:val="20"/>
          <w:szCs w:val="20"/>
          <w:lang w:eastAsia="fr-FR"/>
        </w:rPr>
        <w:t xml:space="preserve"> </w:t>
      </w:r>
      <w:r w:rsidRPr="00A67031">
        <w:rPr>
          <w:rFonts w:ascii="Arial" w:hAnsi="Arial" w:cs="Arial"/>
          <w:sz w:val="20"/>
          <w:szCs w:val="20"/>
          <w:lang w:eastAsia="fr-FR"/>
        </w:rPr>
        <w:t>signes y compris les blancs et la ponctuation).</w:t>
      </w:r>
    </w:p>
    <w:p w:rsidR="005F218B" w:rsidRPr="00B76721" w:rsidRDefault="005F218B" w:rsidP="00CE5E64">
      <w:pPr>
        <w:autoSpaceDE w:val="0"/>
        <w:autoSpaceDN w:val="0"/>
        <w:adjustRightInd w:val="0"/>
        <w:spacing w:before="240" w:after="120" w:line="240" w:lineRule="auto"/>
        <w:ind w:left="539"/>
        <w:jc w:val="both"/>
        <w:rPr>
          <w:rFonts w:cs="ArialMT"/>
          <w:sz w:val="24"/>
          <w:szCs w:val="24"/>
          <w:lang w:eastAsia="fr-FR"/>
        </w:rPr>
      </w:pPr>
      <w:r>
        <w:rPr>
          <w:rFonts w:ascii="ArialMT" w:hAnsi="ArialMT" w:cs="ArialMT"/>
          <w:sz w:val="20"/>
          <w:szCs w:val="20"/>
          <w:lang w:eastAsia="fr-FR"/>
        </w:rPr>
        <w:t xml:space="preserve">- </w:t>
      </w:r>
      <w:r w:rsidRPr="00B76721">
        <w:rPr>
          <w:rFonts w:cs="ArialMT"/>
          <w:b/>
          <w:sz w:val="24"/>
          <w:szCs w:val="24"/>
          <w:lang w:eastAsia="fr-FR"/>
        </w:rPr>
        <w:t>Deuxième partie de l'épreuve orale</w:t>
      </w:r>
    </w:p>
    <w:p w:rsidR="005F218B" w:rsidRPr="009624B1" w:rsidRDefault="005F218B" w:rsidP="00A67031">
      <w:pPr>
        <w:autoSpaceDE w:val="0"/>
        <w:autoSpaceDN w:val="0"/>
        <w:adjustRightInd w:val="0"/>
        <w:spacing w:after="0" w:line="240" w:lineRule="auto"/>
        <w:ind w:left="540"/>
        <w:jc w:val="both"/>
        <w:rPr>
          <w:rFonts w:ascii="Arial" w:hAnsi="Arial" w:cs="Arial"/>
          <w:sz w:val="20"/>
          <w:szCs w:val="20"/>
          <w:lang w:eastAsia="fr-FR"/>
        </w:rPr>
      </w:pPr>
      <w:r w:rsidRPr="009624B1">
        <w:rPr>
          <w:rFonts w:ascii="Arial" w:hAnsi="Arial" w:cs="Arial"/>
          <w:sz w:val="20"/>
          <w:szCs w:val="20"/>
          <w:lang w:eastAsia="fr-FR"/>
        </w:rPr>
        <w:t xml:space="preserve">La deuxième partie de l’épreuve consiste en un entretien, conduit dans la langue de la section, qui porte sur les travaux et activités effectués dans l’année, dans la discipline non linguistique et, de manière plus générale, dans le cadre de la section. </w:t>
      </w:r>
      <w:r w:rsidRPr="009624B1">
        <w:rPr>
          <w:rFonts w:ascii="Arial" w:hAnsi="Arial" w:cs="Arial"/>
          <w:b/>
          <w:bCs/>
          <w:i/>
          <w:iCs/>
          <w:sz w:val="20"/>
          <w:szCs w:val="20"/>
          <w:lang w:eastAsia="fr-FR"/>
        </w:rPr>
        <w:t>La liste des questions étudiées dans cette</w:t>
      </w:r>
      <w:r w:rsidRPr="009624B1">
        <w:rPr>
          <w:rFonts w:ascii="Arial" w:hAnsi="Arial" w:cs="Arial"/>
          <w:sz w:val="20"/>
          <w:szCs w:val="20"/>
          <w:lang w:eastAsia="fr-FR"/>
        </w:rPr>
        <w:t xml:space="preserve"> </w:t>
      </w:r>
      <w:r w:rsidRPr="009624B1">
        <w:rPr>
          <w:rFonts w:ascii="Arial" w:hAnsi="Arial" w:cs="Arial"/>
          <w:b/>
          <w:bCs/>
          <w:i/>
          <w:iCs/>
          <w:sz w:val="20"/>
          <w:szCs w:val="20"/>
          <w:lang w:eastAsia="fr-FR"/>
        </w:rPr>
        <w:t>discipline est fournie à titre d’information par le candidat le jour de l’épreuve</w:t>
      </w:r>
      <w:r w:rsidRPr="009624B1">
        <w:rPr>
          <w:rFonts w:ascii="Arial" w:hAnsi="Arial" w:cs="Arial"/>
          <w:sz w:val="20"/>
          <w:szCs w:val="20"/>
          <w:lang w:eastAsia="fr-FR"/>
        </w:rPr>
        <w:t>. L’entretien peut également porter sur l’ouverture européenne ou orientale et les diverses formes qu’elle a pu prendre dans l’établissement : partenariat, échanges, clubs, journaux, relations Internet, etc.</w:t>
      </w:r>
    </w:p>
    <w:p w:rsidR="005F218B" w:rsidRDefault="00CE5E64" w:rsidP="00D170A3">
      <w:pPr>
        <w:spacing w:after="0"/>
        <w:rPr>
          <w:rFonts w:ascii="Arial" w:hAnsi="Arial" w:cs="Arial"/>
          <w:sz w:val="20"/>
          <w:szCs w:val="20"/>
          <w:lang w:eastAsia="fr-FR"/>
        </w:rPr>
      </w:pPr>
      <w:r>
        <w:rPr>
          <w:rFonts w:ascii="Arial" w:hAnsi="Arial" w:cs="Arial"/>
          <w:sz w:val="20"/>
          <w:szCs w:val="20"/>
          <w:lang w:eastAsia="fr-FR"/>
        </w:rPr>
        <w:br w:type="page"/>
      </w:r>
    </w:p>
    <w:p w:rsidR="00CE5E64" w:rsidRDefault="00CE5E64" w:rsidP="007D79C0">
      <w:pPr>
        <w:numPr>
          <w:ilvl w:val="0"/>
          <w:numId w:val="1"/>
        </w:numPr>
        <w:spacing w:before="360"/>
        <w:ind w:left="714" w:hanging="357"/>
        <w:rPr>
          <w:rFonts w:ascii="Arial" w:hAnsi="Arial" w:cs="Arial"/>
          <w:sz w:val="20"/>
          <w:szCs w:val="20"/>
          <w:lang w:eastAsia="fr-FR"/>
        </w:rPr>
      </w:pPr>
      <w:r>
        <w:rPr>
          <w:rFonts w:ascii="Arial" w:hAnsi="Arial" w:cs="Arial"/>
          <w:sz w:val="20"/>
          <w:szCs w:val="20"/>
          <w:lang w:eastAsia="fr-FR"/>
        </w:rPr>
        <w:t>Afin d’élaborer les documents de la première partie de l’épreuve, il s’agit de rédiger un exercice (texte d’une quinzaine de lignes), dans la langue étudiée qui prenne en compte les recommandations par rapport au programme mentionnées ci-dessous.</w:t>
      </w:r>
      <w:r w:rsidR="00D94FEF" w:rsidRPr="00D170A3">
        <w:rPr>
          <w:rFonts w:ascii="Arial" w:hAnsi="Arial" w:cs="Arial"/>
          <w:sz w:val="20"/>
          <w:szCs w:val="20"/>
          <w:lang w:eastAsia="fr-FR"/>
        </w:rPr>
        <w:t xml:space="preserve"> </w:t>
      </w:r>
    </w:p>
    <w:p w:rsidR="005C3876" w:rsidRDefault="004C1225" w:rsidP="007D79C0">
      <w:pPr>
        <w:numPr>
          <w:ilvl w:val="0"/>
          <w:numId w:val="1"/>
        </w:numPr>
        <w:rPr>
          <w:rFonts w:ascii="Arial" w:hAnsi="Arial" w:cs="Arial"/>
          <w:sz w:val="20"/>
          <w:szCs w:val="20"/>
          <w:lang w:eastAsia="fr-FR"/>
        </w:rPr>
      </w:pPr>
      <w:r>
        <w:rPr>
          <w:rFonts w:ascii="Arial" w:hAnsi="Arial" w:cs="Arial"/>
          <w:sz w:val="20"/>
          <w:szCs w:val="20"/>
          <w:lang w:eastAsia="fr-FR"/>
        </w:rPr>
        <w:t>Chaque sujet sera rédigé en W</w:t>
      </w:r>
      <w:r w:rsidR="005C3876">
        <w:rPr>
          <w:rFonts w:ascii="Arial" w:hAnsi="Arial" w:cs="Arial"/>
          <w:sz w:val="20"/>
          <w:szCs w:val="20"/>
          <w:lang w:eastAsia="fr-FR"/>
        </w:rPr>
        <w:t xml:space="preserve">2010 </w:t>
      </w:r>
      <w:r>
        <w:rPr>
          <w:rFonts w:ascii="Arial" w:hAnsi="Arial" w:cs="Arial"/>
          <w:sz w:val="20"/>
          <w:szCs w:val="20"/>
          <w:lang w:eastAsia="fr-FR"/>
        </w:rPr>
        <w:t xml:space="preserve">ou </w:t>
      </w:r>
      <w:r w:rsidR="005C3876">
        <w:rPr>
          <w:rFonts w:ascii="Arial" w:hAnsi="Arial" w:cs="Arial"/>
          <w:sz w:val="20"/>
          <w:szCs w:val="20"/>
          <w:lang w:eastAsia="fr-FR"/>
        </w:rPr>
        <w:t>OpenOffice selon le modèle joint</w:t>
      </w:r>
      <w:r>
        <w:rPr>
          <w:rFonts w:ascii="Arial" w:hAnsi="Arial" w:cs="Arial"/>
          <w:sz w:val="20"/>
          <w:szCs w:val="20"/>
          <w:lang w:eastAsia="fr-FR"/>
        </w:rPr>
        <w:t>.</w:t>
      </w:r>
    </w:p>
    <w:p w:rsidR="005D033B" w:rsidRDefault="005D033B" w:rsidP="007D79C0">
      <w:pPr>
        <w:numPr>
          <w:ilvl w:val="0"/>
          <w:numId w:val="1"/>
        </w:numPr>
        <w:spacing w:line="240" w:lineRule="auto"/>
      </w:pPr>
      <w:r>
        <w:rPr>
          <w:rFonts w:ascii="Arial" w:hAnsi="Arial" w:cs="Arial"/>
          <w:sz w:val="20"/>
          <w:szCs w:val="20"/>
          <w:lang w:eastAsia="fr-FR"/>
        </w:rPr>
        <w:t>On rappelle qu’une liste de diffusion « DNL Math » à l’adresse </w:t>
      </w:r>
      <w:proofErr w:type="gramStart"/>
      <w:r>
        <w:rPr>
          <w:rFonts w:ascii="Arial" w:hAnsi="Arial" w:cs="Arial"/>
          <w:sz w:val="20"/>
          <w:szCs w:val="20"/>
          <w:lang w:eastAsia="fr-FR"/>
        </w:rPr>
        <w:t xml:space="preserve">: </w:t>
      </w:r>
      <w:r w:rsidRPr="005D033B">
        <w:t xml:space="preserve"> </w:t>
      </w:r>
      <w:proofErr w:type="gramEnd"/>
      <w:r w:rsidR="00741493">
        <w:fldChar w:fldCharType="begin"/>
      </w:r>
      <w:r>
        <w:instrText xml:space="preserve"> HYPERLINK "</w:instrText>
      </w:r>
      <w:r w:rsidRPr="005D033B">
        <w:instrText>https://listes.ac-montpellier.fr/sympa</w:instrText>
      </w:r>
      <w:r>
        <w:instrText xml:space="preserve">" </w:instrText>
      </w:r>
      <w:r w:rsidR="00741493">
        <w:fldChar w:fldCharType="separate"/>
      </w:r>
      <w:r w:rsidRPr="00440FF7">
        <w:rPr>
          <w:rStyle w:val="Lienhypertexte"/>
        </w:rPr>
        <w:t>https://listes.ac-montpellier.fr/sympa</w:t>
      </w:r>
      <w:r w:rsidR="00741493">
        <w:fldChar w:fldCharType="end"/>
      </w:r>
      <w:r>
        <w:t xml:space="preserve"> </w:t>
      </w:r>
      <w:r w:rsidRPr="009624B1">
        <w:rPr>
          <w:rFonts w:ascii="Arial" w:hAnsi="Arial" w:cs="Arial"/>
        </w:rPr>
        <w:t>contient des ressources et autorise des échanges.</w:t>
      </w:r>
    </w:p>
    <w:p w:rsidR="005D033B" w:rsidRDefault="005D033B" w:rsidP="005D033B">
      <w:pPr>
        <w:spacing w:line="240" w:lineRule="auto"/>
        <w:rPr>
          <w:rFonts w:ascii="Arial" w:hAnsi="Arial" w:cs="Arial"/>
          <w:b/>
          <w:bCs/>
          <w:sz w:val="20"/>
          <w:szCs w:val="20"/>
          <w:lang w:eastAsia="fr-FR"/>
        </w:rPr>
      </w:pPr>
    </w:p>
    <w:p w:rsidR="0000271F" w:rsidRPr="005D033B" w:rsidRDefault="0000271F" w:rsidP="005D033B">
      <w:pPr>
        <w:spacing w:line="240"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119"/>
        <w:gridCol w:w="5118"/>
      </w:tblGrid>
      <w:tr w:rsidR="0000271F" w:rsidRPr="00317C1D" w:rsidTr="00F51E11">
        <w:tc>
          <w:tcPr>
            <w:tcW w:w="1951" w:type="dxa"/>
            <w:shd w:val="clear" w:color="auto" w:fill="D9D9D9"/>
          </w:tcPr>
          <w:p w:rsidR="0000271F" w:rsidRPr="00040D1D" w:rsidRDefault="0000271F" w:rsidP="00AC2659">
            <w:pPr>
              <w:spacing w:after="0" w:line="240" w:lineRule="auto"/>
              <w:jc w:val="center"/>
              <w:rPr>
                <w:b/>
              </w:rPr>
            </w:pPr>
            <w:proofErr w:type="spellStart"/>
            <w:r w:rsidRPr="00040D1D">
              <w:rPr>
                <w:b/>
              </w:rPr>
              <w:t>Theme</w:t>
            </w:r>
            <w:proofErr w:type="spellEnd"/>
          </w:p>
        </w:tc>
        <w:tc>
          <w:tcPr>
            <w:tcW w:w="8237" w:type="dxa"/>
            <w:gridSpan w:val="2"/>
            <w:tcBorders>
              <w:top w:val="nil"/>
              <w:right w:val="nil"/>
            </w:tcBorders>
          </w:tcPr>
          <w:p w:rsidR="0000271F" w:rsidRPr="0000271F" w:rsidRDefault="0000271F" w:rsidP="0000271F">
            <w:pPr>
              <w:spacing w:after="0"/>
              <w:jc w:val="center"/>
              <w:rPr>
                <w:rFonts w:ascii="Arial" w:hAnsi="Arial" w:cs="Arial"/>
                <w:b/>
                <w:bCs/>
                <w:sz w:val="28"/>
                <w:szCs w:val="28"/>
                <w:lang w:eastAsia="fr-FR"/>
              </w:rPr>
            </w:pPr>
            <w:r w:rsidRPr="0000271F">
              <w:rPr>
                <w:rFonts w:ascii="Arial" w:hAnsi="Arial" w:cs="Arial"/>
                <w:b/>
                <w:bCs/>
                <w:sz w:val="28"/>
                <w:szCs w:val="28"/>
                <w:lang w:eastAsia="fr-FR"/>
              </w:rPr>
              <w:t xml:space="preserve">Programmes (S et ES/L) </w:t>
            </w:r>
          </w:p>
        </w:tc>
      </w:tr>
      <w:tr w:rsidR="00CE5E64" w:rsidRPr="00317C1D" w:rsidTr="00AC2659">
        <w:tc>
          <w:tcPr>
            <w:tcW w:w="1951" w:type="dxa"/>
          </w:tcPr>
          <w:p w:rsidR="00CE5E64" w:rsidRPr="00317C1D" w:rsidRDefault="00CE5E64" w:rsidP="00AC2659">
            <w:pPr>
              <w:spacing w:after="0" w:line="240" w:lineRule="auto"/>
            </w:pPr>
            <w:r w:rsidRPr="00317C1D">
              <w:t>Suites numériques </w:t>
            </w:r>
          </w:p>
          <w:p w:rsidR="00CE5E64" w:rsidRPr="00317C1D" w:rsidRDefault="00CE5E64" w:rsidP="00AC2659">
            <w:pPr>
              <w:spacing w:after="0" w:line="240" w:lineRule="auto"/>
            </w:pPr>
          </w:p>
        </w:tc>
        <w:tc>
          <w:tcPr>
            <w:tcW w:w="3119" w:type="dxa"/>
          </w:tcPr>
          <w:p w:rsidR="00CE5E64" w:rsidRPr="00317C1D" w:rsidRDefault="00CE5E64" w:rsidP="00AC2659">
            <w:pPr>
              <w:spacing w:after="0" w:line="240" w:lineRule="auto"/>
            </w:pPr>
            <w:r w:rsidRPr="00317C1D">
              <w:t xml:space="preserve">Géométriques et </w:t>
            </w:r>
            <w:proofErr w:type="spellStart"/>
            <w:r w:rsidRPr="00317C1D">
              <w:t>arithmético</w:t>
            </w:r>
            <w:proofErr w:type="spellEnd"/>
            <w:r w:rsidRPr="00317C1D">
              <w:t>-g.</w:t>
            </w:r>
          </w:p>
        </w:tc>
        <w:tc>
          <w:tcPr>
            <w:tcW w:w="5118" w:type="dxa"/>
          </w:tcPr>
          <w:p w:rsidR="00CE5E64" w:rsidRPr="00317C1D" w:rsidRDefault="00CE5E64" w:rsidP="00AC2659">
            <w:pPr>
              <w:spacing w:after="0" w:line="240" w:lineRule="auto"/>
              <w:rPr>
                <w:i/>
              </w:rPr>
            </w:pPr>
            <w:r w:rsidRPr="00317C1D">
              <w:rPr>
                <w:i/>
              </w:rPr>
              <w:t xml:space="preserve">Pas de difficultés techniques, l’essentiel sera dans la modélisation et dans la compréhension de requêtes auxquelles cette modélisation permet de répondre. </w:t>
            </w:r>
          </w:p>
        </w:tc>
      </w:tr>
      <w:tr w:rsidR="00CE5E64" w:rsidRPr="00317C1D" w:rsidTr="00AC2659">
        <w:tc>
          <w:tcPr>
            <w:tcW w:w="1951" w:type="dxa"/>
          </w:tcPr>
          <w:p w:rsidR="00CE5E64" w:rsidRPr="00317C1D" w:rsidRDefault="00CE5E64" w:rsidP="00AC2659">
            <w:pPr>
              <w:spacing w:after="0" w:line="240" w:lineRule="auto"/>
            </w:pPr>
            <w:r w:rsidRPr="00317C1D">
              <w:t>Fonctions</w:t>
            </w:r>
          </w:p>
        </w:tc>
        <w:tc>
          <w:tcPr>
            <w:tcW w:w="3119" w:type="dxa"/>
          </w:tcPr>
          <w:p w:rsidR="00CE5E64" w:rsidRPr="00317C1D" w:rsidRDefault="00CE5E64" w:rsidP="00AC2659">
            <w:pPr>
              <w:spacing w:after="0" w:line="240" w:lineRule="auto"/>
            </w:pPr>
            <w:r w:rsidRPr="00317C1D">
              <w:t xml:space="preserve">Rationnelles, ln, </w:t>
            </w:r>
            <w:proofErr w:type="spellStart"/>
            <w:proofErr w:type="gramStart"/>
            <w:r w:rsidRPr="00317C1D">
              <w:t>exp</w:t>
            </w:r>
            <w:proofErr w:type="spellEnd"/>
            <w:r w:rsidRPr="00317C1D">
              <w:t>. :</w:t>
            </w:r>
            <w:proofErr w:type="gramEnd"/>
            <w:r w:rsidRPr="00317C1D">
              <w:t xml:space="preserve"> </w:t>
            </w:r>
          </w:p>
          <w:p w:rsidR="00CE5E64" w:rsidRPr="00317C1D" w:rsidRDefault="00CE5E64" w:rsidP="00AC2659">
            <w:pPr>
              <w:spacing w:after="0" w:line="240" w:lineRule="auto"/>
            </w:pPr>
            <w:r w:rsidRPr="00317C1D">
              <w:t xml:space="preserve">Variation, équations et inéquations, </w:t>
            </w:r>
            <w:proofErr w:type="spellStart"/>
            <w:r w:rsidRPr="00317C1D">
              <w:t>t.v.i</w:t>
            </w:r>
            <w:proofErr w:type="spellEnd"/>
            <w:r w:rsidRPr="00317C1D">
              <w:t>.</w:t>
            </w:r>
          </w:p>
          <w:p w:rsidR="00CE5E64" w:rsidRPr="00317C1D" w:rsidRDefault="00CE5E64" w:rsidP="00AC2659">
            <w:pPr>
              <w:spacing w:after="0" w:line="240" w:lineRule="auto"/>
            </w:pPr>
          </w:p>
        </w:tc>
        <w:tc>
          <w:tcPr>
            <w:tcW w:w="5118" w:type="dxa"/>
          </w:tcPr>
          <w:p w:rsidR="00CE5E64" w:rsidRPr="00317C1D" w:rsidRDefault="00CE5E64" w:rsidP="00AC2659">
            <w:pPr>
              <w:spacing w:after="0" w:line="240" w:lineRule="auto"/>
              <w:rPr>
                <w:i/>
              </w:rPr>
            </w:pPr>
            <w:r w:rsidRPr="00317C1D">
              <w:rPr>
                <w:i/>
              </w:rPr>
              <w:t>On privilégiera des questions s’appuyant sur un graphique aux question</w:t>
            </w:r>
            <w:r>
              <w:rPr>
                <w:i/>
              </w:rPr>
              <w:t xml:space="preserve">s calculatoires. Ces questions </w:t>
            </w:r>
            <w:r w:rsidRPr="00317C1D">
              <w:rPr>
                <w:i/>
              </w:rPr>
              <w:t>seront l’occasion de verbalisation où pourront être distingués exact/approché, prouvé/conjecturé</w:t>
            </w:r>
          </w:p>
        </w:tc>
      </w:tr>
      <w:tr w:rsidR="00CE5E64" w:rsidRPr="00317C1D" w:rsidTr="00AC2659">
        <w:tc>
          <w:tcPr>
            <w:tcW w:w="1951" w:type="dxa"/>
          </w:tcPr>
          <w:p w:rsidR="00CE5E64" w:rsidRPr="00317C1D" w:rsidRDefault="00CE5E64" w:rsidP="00AC2659">
            <w:pPr>
              <w:spacing w:after="0" w:line="240" w:lineRule="auto"/>
            </w:pPr>
            <w:r w:rsidRPr="00317C1D">
              <w:t>Intégration</w:t>
            </w:r>
          </w:p>
        </w:tc>
        <w:tc>
          <w:tcPr>
            <w:tcW w:w="3119" w:type="dxa"/>
          </w:tcPr>
          <w:p w:rsidR="00CE5E64" w:rsidRPr="00317C1D" w:rsidRDefault="00CE5E64" w:rsidP="00AC2659">
            <w:pPr>
              <w:spacing w:after="0" w:line="240" w:lineRule="auto"/>
            </w:pPr>
            <w:r w:rsidRPr="00317C1D">
              <w:t>Calcul d’aires et interprétations. Calcul de moyenne.</w:t>
            </w:r>
          </w:p>
        </w:tc>
        <w:tc>
          <w:tcPr>
            <w:tcW w:w="5118" w:type="dxa"/>
          </w:tcPr>
          <w:p w:rsidR="00CE5E64" w:rsidRPr="00317C1D" w:rsidRDefault="00CE5E64" w:rsidP="00AC2659">
            <w:pPr>
              <w:spacing w:after="0" w:line="240" w:lineRule="auto"/>
              <w:rPr>
                <w:i/>
              </w:rPr>
            </w:pPr>
            <w:r>
              <w:rPr>
                <w:i/>
              </w:rPr>
              <w:t>Calculs techniques minimaux</w:t>
            </w:r>
            <w:r w:rsidRPr="00317C1D">
              <w:rPr>
                <w:i/>
              </w:rPr>
              <w:t>, notamment dans la recherche de primitives. Exigences fortes quant au sens et/ou l’interprétation du résultat.</w:t>
            </w:r>
          </w:p>
        </w:tc>
      </w:tr>
      <w:tr w:rsidR="00CE5E64" w:rsidRPr="00317C1D" w:rsidTr="00AC2659">
        <w:tc>
          <w:tcPr>
            <w:tcW w:w="1951" w:type="dxa"/>
          </w:tcPr>
          <w:p w:rsidR="00CE5E64" w:rsidRPr="00317C1D" w:rsidRDefault="00CE5E64" w:rsidP="00AC2659">
            <w:pPr>
              <w:spacing w:after="0" w:line="240" w:lineRule="auto"/>
            </w:pPr>
            <w:r w:rsidRPr="00317C1D">
              <w:t>Probabilité</w:t>
            </w:r>
          </w:p>
        </w:tc>
        <w:tc>
          <w:tcPr>
            <w:tcW w:w="3119" w:type="dxa"/>
          </w:tcPr>
          <w:p w:rsidR="00CE5E64" w:rsidRPr="00317C1D" w:rsidRDefault="00CE5E64" w:rsidP="00AC2659">
            <w:pPr>
              <w:spacing w:after="0" w:line="240" w:lineRule="auto"/>
            </w:pPr>
            <w:r w:rsidRPr="00317C1D">
              <w:t>Probabilités conditionnelles</w:t>
            </w:r>
          </w:p>
          <w:p w:rsidR="00CE5E64" w:rsidRPr="00317C1D" w:rsidRDefault="00CE5E64" w:rsidP="00AC2659">
            <w:pPr>
              <w:spacing w:after="0" w:line="240" w:lineRule="auto"/>
            </w:pPr>
            <w:r w:rsidRPr="00317C1D">
              <w:t>Loi normale</w:t>
            </w:r>
            <w:r>
              <w:t>- Loi binomiale</w:t>
            </w:r>
          </w:p>
          <w:p w:rsidR="00CE5E64" w:rsidRPr="00317C1D" w:rsidRDefault="00CE5E64" w:rsidP="00AC2659">
            <w:pPr>
              <w:spacing w:after="0" w:line="240" w:lineRule="auto"/>
            </w:pPr>
            <w:r w:rsidRPr="00317C1D">
              <w:t>Intervalle de fluctuation</w:t>
            </w:r>
          </w:p>
          <w:p w:rsidR="00CE5E64" w:rsidRPr="00317C1D" w:rsidRDefault="00CE5E64" w:rsidP="00AC2659">
            <w:pPr>
              <w:spacing w:after="0" w:line="240" w:lineRule="auto"/>
            </w:pPr>
            <w:r w:rsidRPr="00317C1D">
              <w:t>Intervalle de confiance</w:t>
            </w:r>
          </w:p>
        </w:tc>
        <w:tc>
          <w:tcPr>
            <w:tcW w:w="5118" w:type="dxa"/>
          </w:tcPr>
          <w:p w:rsidR="00CE5E64" w:rsidRPr="00317C1D" w:rsidRDefault="00CE5E64" w:rsidP="00AC2659">
            <w:pPr>
              <w:spacing w:after="0" w:line="240" w:lineRule="auto"/>
              <w:rPr>
                <w:i/>
              </w:rPr>
            </w:pPr>
          </w:p>
        </w:tc>
      </w:tr>
    </w:tbl>
    <w:p w:rsidR="005F218B" w:rsidRDefault="00CE5E64">
      <w:r>
        <w:tab/>
      </w:r>
      <w:r>
        <w:tab/>
      </w:r>
      <w:r>
        <w:tab/>
      </w:r>
      <w:r>
        <w:tab/>
      </w:r>
      <w:r>
        <w:tab/>
      </w:r>
      <w:r>
        <w:tab/>
      </w:r>
      <w:r>
        <w:tab/>
      </w:r>
      <w:r>
        <w:tab/>
      </w:r>
      <w:r>
        <w:tab/>
      </w:r>
      <w:r>
        <w:tab/>
      </w:r>
      <w:r>
        <w:tab/>
      </w:r>
      <w:r>
        <w:tab/>
      </w:r>
      <w:r>
        <w:tab/>
      </w:r>
      <w:r w:rsidR="005F218B">
        <w:tab/>
      </w:r>
      <w:r w:rsidR="005F218B">
        <w:tab/>
      </w:r>
      <w:r w:rsidR="005F218B">
        <w:tab/>
      </w:r>
      <w:r w:rsidR="005F218B">
        <w:tab/>
      </w:r>
      <w:r w:rsidR="005F218B">
        <w:tab/>
      </w:r>
      <w:r w:rsidR="005F218B">
        <w:tab/>
      </w:r>
      <w:r w:rsidR="005F218B">
        <w:tab/>
      </w:r>
      <w:r w:rsidR="005F218B">
        <w:tab/>
      </w:r>
      <w:r w:rsidR="005F218B">
        <w:tab/>
      </w:r>
    </w:p>
    <w:p w:rsidR="00CE5E64" w:rsidRDefault="00CE5E6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119"/>
        <w:gridCol w:w="5118"/>
      </w:tblGrid>
      <w:tr w:rsidR="0000271F" w:rsidRPr="00317C1D" w:rsidTr="00D579D2">
        <w:tc>
          <w:tcPr>
            <w:tcW w:w="1951" w:type="dxa"/>
            <w:shd w:val="clear" w:color="auto" w:fill="D9D9D9"/>
          </w:tcPr>
          <w:p w:rsidR="0000271F" w:rsidRPr="00040D1D" w:rsidRDefault="0000271F" w:rsidP="00AC2659">
            <w:pPr>
              <w:spacing w:after="0" w:line="240" w:lineRule="auto"/>
              <w:jc w:val="center"/>
              <w:rPr>
                <w:b/>
              </w:rPr>
            </w:pPr>
            <w:proofErr w:type="spellStart"/>
            <w:r w:rsidRPr="00040D1D">
              <w:rPr>
                <w:b/>
              </w:rPr>
              <w:t>Theme</w:t>
            </w:r>
            <w:proofErr w:type="spellEnd"/>
          </w:p>
        </w:tc>
        <w:tc>
          <w:tcPr>
            <w:tcW w:w="8237" w:type="dxa"/>
            <w:gridSpan w:val="2"/>
            <w:tcBorders>
              <w:top w:val="nil"/>
              <w:right w:val="nil"/>
            </w:tcBorders>
          </w:tcPr>
          <w:p w:rsidR="0000271F" w:rsidRPr="0000271F" w:rsidRDefault="0000271F" w:rsidP="0000271F">
            <w:pPr>
              <w:spacing w:after="0" w:line="240" w:lineRule="auto"/>
              <w:jc w:val="center"/>
              <w:rPr>
                <w:i/>
                <w:sz w:val="28"/>
                <w:szCs w:val="28"/>
              </w:rPr>
            </w:pPr>
            <w:r w:rsidRPr="0000271F">
              <w:rPr>
                <w:rFonts w:ascii="Arial" w:hAnsi="Arial" w:cs="Arial"/>
                <w:b/>
                <w:bCs/>
                <w:sz w:val="28"/>
                <w:szCs w:val="28"/>
                <w:lang w:eastAsia="fr-FR"/>
              </w:rPr>
              <w:t>Programmes STMG</w:t>
            </w:r>
          </w:p>
        </w:tc>
      </w:tr>
      <w:tr w:rsidR="00CE5E64" w:rsidRPr="00317C1D" w:rsidTr="00AC2659">
        <w:tc>
          <w:tcPr>
            <w:tcW w:w="1951" w:type="dxa"/>
          </w:tcPr>
          <w:p w:rsidR="00CE5E64" w:rsidRPr="00317C1D" w:rsidRDefault="00CE5E64" w:rsidP="00AC2659">
            <w:pPr>
              <w:spacing w:after="0" w:line="240" w:lineRule="auto"/>
            </w:pPr>
            <w:r>
              <w:t>Information chiffrée</w:t>
            </w:r>
          </w:p>
        </w:tc>
        <w:tc>
          <w:tcPr>
            <w:tcW w:w="3119" w:type="dxa"/>
          </w:tcPr>
          <w:p w:rsidR="00CE5E64" w:rsidRPr="00317C1D" w:rsidRDefault="00CE5E64" w:rsidP="00AC2659">
            <w:pPr>
              <w:spacing w:after="0" w:line="240" w:lineRule="auto"/>
            </w:pPr>
            <w:r>
              <w:t>Taux</w:t>
            </w:r>
            <w:r w:rsidR="004D3E9D">
              <w:t>, taux moyen</w:t>
            </w:r>
          </w:p>
        </w:tc>
        <w:tc>
          <w:tcPr>
            <w:tcW w:w="5118" w:type="dxa"/>
          </w:tcPr>
          <w:p w:rsidR="00CE5E64" w:rsidRPr="00317C1D" w:rsidRDefault="00CE5E64" w:rsidP="00AC2659">
            <w:pPr>
              <w:spacing w:after="0" w:line="240" w:lineRule="auto"/>
              <w:rPr>
                <w:i/>
              </w:rPr>
            </w:pPr>
            <w:r>
              <w:rPr>
                <w:i/>
              </w:rPr>
              <w:t>Interprétations de données, tableaux, arbres</w:t>
            </w:r>
          </w:p>
        </w:tc>
      </w:tr>
      <w:tr w:rsidR="00CE5E64" w:rsidRPr="00317C1D" w:rsidTr="00AC2659">
        <w:tc>
          <w:tcPr>
            <w:tcW w:w="1951" w:type="dxa"/>
          </w:tcPr>
          <w:p w:rsidR="00CE5E64" w:rsidRPr="00317C1D" w:rsidRDefault="00CE5E64" w:rsidP="00AC2659">
            <w:pPr>
              <w:spacing w:after="0" w:line="240" w:lineRule="auto"/>
            </w:pPr>
            <w:r w:rsidRPr="00317C1D">
              <w:t>Suites numériques </w:t>
            </w:r>
          </w:p>
          <w:p w:rsidR="00CE5E64" w:rsidRPr="00317C1D" w:rsidRDefault="00CE5E64" w:rsidP="00AC2659">
            <w:pPr>
              <w:spacing w:after="0" w:line="240" w:lineRule="auto"/>
            </w:pPr>
          </w:p>
        </w:tc>
        <w:tc>
          <w:tcPr>
            <w:tcW w:w="3119" w:type="dxa"/>
          </w:tcPr>
          <w:p w:rsidR="00CE5E64" w:rsidRDefault="00CE5E64" w:rsidP="00AC2659">
            <w:pPr>
              <w:spacing w:after="0" w:line="240" w:lineRule="auto"/>
            </w:pPr>
            <w:r w:rsidRPr="00317C1D">
              <w:t xml:space="preserve">Géométriques et </w:t>
            </w:r>
            <w:proofErr w:type="spellStart"/>
            <w:r w:rsidRPr="00317C1D">
              <w:t>arithmético</w:t>
            </w:r>
            <w:proofErr w:type="spellEnd"/>
            <w:r w:rsidRPr="00317C1D">
              <w:t>-g.</w:t>
            </w:r>
          </w:p>
          <w:p w:rsidR="00CE5E64" w:rsidRPr="00317C1D" w:rsidRDefault="00CE5E64" w:rsidP="00AC2659">
            <w:pPr>
              <w:spacing w:after="0" w:line="240" w:lineRule="auto"/>
            </w:pPr>
          </w:p>
        </w:tc>
        <w:tc>
          <w:tcPr>
            <w:tcW w:w="5118" w:type="dxa"/>
          </w:tcPr>
          <w:p w:rsidR="00CE5E64" w:rsidRPr="00317C1D" w:rsidRDefault="00CE5E64" w:rsidP="00AC2659">
            <w:pPr>
              <w:spacing w:after="0" w:line="240" w:lineRule="auto"/>
              <w:rPr>
                <w:i/>
              </w:rPr>
            </w:pPr>
            <w:r w:rsidRPr="00317C1D">
              <w:rPr>
                <w:i/>
              </w:rPr>
              <w:t xml:space="preserve">Pas de difficultés techniques, l’essentiel sera dans la modélisation et dans la compréhension de requêtes auxquelles cette modélisation permet de répondre. </w:t>
            </w:r>
          </w:p>
        </w:tc>
      </w:tr>
      <w:tr w:rsidR="00CE5E64" w:rsidRPr="00317C1D" w:rsidTr="00AC2659">
        <w:tc>
          <w:tcPr>
            <w:tcW w:w="1951" w:type="dxa"/>
          </w:tcPr>
          <w:p w:rsidR="00CE5E64" w:rsidRPr="00317C1D" w:rsidRDefault="00CE5E64" w:rsidP="00AC2659">
            <w:pPr>
              <w:spacing w:after="0" w:line="240" w:lineRule="auto"/>
            </w:pPr>
            <w:r w:rsidRPr="00317C1D">
              <w:t>Fonctions</w:t>
            </w:r>
          </w:p>
        </w:tc>
        <w:tc>
          <w:tcPr>
            <w:tcW w:w="3119" w:type="dxa"/>
          </w:tcPr>
          <w:p w:rsidR="00CE5E64" w:rsidRPr="00317C1D" w:rsidRDefault="00CE5E64" w:rsidP="00AC2659">
            <w:pPr>
              <w:spacing w:after="0" w:line="240" w:lineRule="auto"/>
            </w:pPr>
            <w:r w:rsidRPr="00317C1D">
              <w:t xml:space="preserve">Variation, </w:t>
            </w:r>
            <w:r>
              <w:t xml:space="preserve">équations et inéquations, </w:t>
            </w:r>
          </w:p>
          <w:p w:rsidR="00CE5E64" w:rsidRPr="00317C1D" w:rsidRDefault="00CE5E64" w:rsidP="00AC2659">
            <w:pPr>
              <w:spacing w:after="0" w:line="240" w:lineRule="auto"/>
            </w:pPr>
          </w:p>
        </w:tc>
        <w:tc>
          <w:tcPr>
            <w:tcW w:w="5118" w:type="dxa"/>
          </w:tcPr>
          <w:p w:rsidR="00CE5E64" w:rsidRPr="00317C1D" w:rsidRDefault="00CE5E64" w:rsidP="00AC2659">
            <w:pPr>
              <w:spacing w:after="0" w:line="240" w:lineRule="auto"/>
              <w:rPr>
                <w:i/>
              </w:rPr>
            </w:pPr>
            <w:r w:rsidRPr="00317C1D">
              <w:rPr>
                <w:i/>
              </w:rPr>
              <w:t>On privilégiera des questions s’appuyant sur un graphique aux question</w:t>
            </w:r>
            <w:r>
              <w:rPr>
                <w:i/>
              </w:rPr>
              <w:t xml:space="preserve">s calculatoires. Ces questions </w:t>
            </w:r>
            <w:r w:rsidRPr="00317C1D">
              <w:rPr>
                <w:i/>
              </w:rPr>
              <w:t>seront l’occasion de verbalisation où pourront être distingués exact/approché, prouvé/conjecturé</w:t>
            </w:r>
          </w:p>
        </w:tc>
      </w:tr>
      <w:tr w:rsidR="00CE5E64" w:rsidRPr="00317C1D" w:rsidTr="00AC2659">
        <w:tc>
          <w:tcPr>
            <w:tcW w:w="1951" w:type="dxa"/>
          </w:tcPr>
          <w:p w:rsidR="00CE5E64" w:rsidRPr="00317C1D" w:rsidRDefault="00CE5E64" w:rsidP="00AC2659">
            <w:pPr>
              <w:spacing w:after="0" w:line="240" w:lineRule="auto"/>
            </w:pPr>
            <w:r w:rsidRPr="00317C1D">
              <w:t>Probabilité</w:t>
            </w:r>
          </w:p>
        </w:tc>
        <w:tc>
          <w:tcPr>
            <w:tcW w:w="3119" w:type="dxa"/>
          </w:tcPr>
          <w:p w:rsidR="00CE5E64" w:rsidRPr="00317C1D" w:rsidRDefault="00CE5E64" w:rsidP="00AC2659">
            <w:pPr>
              <w:spacing w:after="0" w:line="240" w:lineRule="auto"/>
            </w:pPr>
            <w:r w:rsidRPr="00317C1D">
              <w:t>Probabilités conditionnelles</w:t>
            </w:r>
          </w:p>
          <w:p w:rsidR="00CE5E64" w:rsidRPr="00317C1D" w:rsidRDefault="00CE5E64" w:rsidP="00AC2659">
            <w:pPr>
              <w:spacing w:after="0" w:line="240" w:lineRule="auto"/>
            </w:pPr>
            <w:r w:rsidRPr="00317C1D">
              <w:t>Loi normale</w:t>
            </w:r>
            <w:r>
              <w:t>- Loi binomiale</w:t>
            </w:r>
          </w:p>
          <w:p w:rsidR="00CE5E64" w:rsidRPr="00317C1D" w:rsidRDefault="00CE5E64" w:rsidP="00AC2659">
            <w:pPr>
              <w:spacing w:after="0" w:line="240" w:lineRule="auto"/>
            </w:pPr>
            <w:r w:rsidRPr="00317C1D">
              <w:t>Intervalle de fluctuation</w:t>
            </w:r>
          </w:p>
          <w:p w:rsidR="00CE5E64" w:rsidRPr="00317C1D" w:rsidRDefault="00CE5E64" w:rsidP="00AC2659">
            <w:pPr>
              <w:spacing w:after="0" w:line="240" w:lineRule="auto"/>
            </w:pPr>
            <w:r w:rsidRPr="00317C1D">
              <w:t>Intervalle de confiance</w:t>
            </w:r>
          </w:p>
        </w:tc>
        <w:tc>
          <w:tcPr>
            <w:tcW w:w="5118" w:type="dxa"/>
          </w:tcPr>
          <w:p w:rsidR="00CE5E64" w:rsidRPr="00317C1D" w:rsidRDefault="00CE5E64" w:rsidP="00AC2659">
            <w:pPr>
              <w:spacing w:after="0" w:line="240" w:lineRule="auto"/>
              <w:rPr>
                <w:i/>
              </w:rPr>
            </w:pPr>
          </w:p>
        </w:tc>
      </w:tr>
    </w:tbl>
    <w:p w:rsidR="00CE5E64" w:rsidRDefault="00CE5E64"/>
    <w:p w:rsidR="00D94FEF" w:rsidRDefault="00D94FEF"/>
    <w:p w:rsidR="00CE5E64" w:rsidRDefault="00CE5E64">
      <w:r>
        <w:br w:type="page"/>
      </w:r>
    </w:p>
    <w:p w:rsidR="005F218B" w:rsidRPr="00894BE4" w:rsidRDefault="005F218B" w:rsidP="004C1225">
      <w:pPr>
        <w:jc w:val="center"/>
        <w:rPr>
          <w:b/>
          <w:sz w:val="24"/>
          <w:szCs w:val="24"/>
        </w:rPr>
      </w:pPr>
      <w:r w:rsidRPr="008664CD">
        <w:rPr>
          <w:b/>
          <w:sz w:val="32"/>
          <w:szCs w:val="32"/>
        </w:rPr>
        <w:t>ACADEMIE DE MONTPELLIER</w:t>
      </w:r>
      <w:r w:rsidR="008664CD">
        <w:rPr>
          <w:b/>
          <w:sz w:val="24"/>
          <w:szCs w:val="24"/>
        </w:rPr>
        <w:t xml:space="preserve">  </w:t>
      </w:r>
      <w:r w:rsidR="004C1225">
        <w:rPr>
          <w:b/>
          <w:sz w:val="24"/>
          <w:szCs w:val="24"/>
        </w:rPr>
        <w:t xml:space="preserve">                                               </w:t>
      </w:r>
      <w:r w:rsidR="008664CD">
        <w:rPr>
          <w:b/>
          <w:sz w:val="24"/>
          <w:szCs w:val="24"/>
        </w:rPr>
        <w:t xml:space="preserve"> </w:t>
      </w:r>
      <w:r w:rsidR="008664CD" w:rsidRPr="00894BE4">
        <w:rPr>
          <w:b/>
          <w:sz w:val="24"/>
          <w:szCs w:val="24"/>
        </w:rPr>
        <w:t>BACCALAUREAT</w:t>
      </w:r>
      <w:r w:rsidR="008664CD">
        <w:rPr>
          <w:b/>
          <w:sz w:val="24"/>
          <w:szCs w:val="24"/>
        </w:rPr>
        <w:t xml:space="preserve"> session 2014 </w:t>
      </w:r>
    </w:p>
    <w:p w:rsidR="004C1225" w:rsidRDefault="008664CD" w:rsidP="008664CD">
      <w:pPr>
        <w:pStyle w:val="NormalWeb"/>
        <w:jc w:val="center"/>
        <w:rPr>
          <w:b/>
          <w:sz w:val="28"/>
          <w:szCs w:val="28"/>
        </w:rPr>
      </w:pPr>
      <w:r w:rsidRPr="004C1225">
        <w:rPr>
          <w:b/>
          <w:bCs/>
          <w:sz w:val="28"/>
          <w:szCs w:val="28"/>
        </w:rPr>
        <w:t xml:space="preserve">Épreuve de </w:t>
      </w:r>
      <w:r w:rsidRPr="004C1225">
        <w:rPr>
          <w:b/>
          <w:bCs/>
          <w:sz w:val="32"/>
          <w:szCs w:val="32"/>
        </w:rPr>
        <w:t>D</w:t>
      </w:r>
      <w:r w:rsidRPr="004C1225">
        <w:rPr>
          <w:b/>
          <w:bCs/>
          <w:sz w:val="28"/>
          <w:szCs w:val="28"/>
        </w:rPr>
        <w:t xml:space="preserve">iscipline </w:t>
      </w:r>
      <w:r w:rsidRPr="004C1225">
        <w:rPr>
          <w:b/>
          <w:bCs/>
          <w:sz w:val="32"/>
          <w:szCs w:val="32"/>
        </w:rPr>
        <w:t>N</w:t>
      </w:r>
      <w:r w:rsidRPr="004C1225">
        <w:rPr>
          <w:b/>
          <w:bCs/>
          <w:sz w:val="28"/>
          <w:szCs w:val="28"/>
        </w:rPr>
        <w:t xml:space="preserve">on </w:t>
      </w:r>
      <w:r w:rsidRPr="004C1225">
        <w:rPr>
          <w:b/>
          <w:bCs/>
          <w:sz w:val="32"/>
          <w:szCs w:val="32"/>
        </w:rPr>
        <w:t>L</w:t>
      </w:r>
      <w:r w:rsidRPr="004C1225">
        <w:rPr>
          <w:b/>
          <w:bCs/>
          <w:sz w:val="28"/>
          <w:szCs w:val="28"/>
        </w:rPr>
        <w:t xml:space="preserve">inguistique </w:t>
      </w:r>
    </w:p>
    <w:p w:rsidR="005F218B" w:rsidRPr="004C1225" w:rsidRDefault="005F218B" w:rsidP="008664CD">
      <w:pPr>
        <w:pStyle w:val="NormalWeb"/>
        <w:jc w:val="center"/>
        <w:rPr>
          <w:sz w:val="28"/>
          <w:szCs w:val="28"/>
        </w:rPr>
      </w:pPr>
      <w:r w:rsidRPr="004C1225">
        <w:rPr>
          <w:b/>
          <w:sz w:val="28"/>
          <w:szCs w:val="28"/>
        </w:rPr>
        <w:t>M</w:t>
      </w:r>
      <w:r w:rsidR="004C1225">
        <w:rPr>
          <w:b/>
          <w:sz w:val="28"/>
          <w:szCs w:val="28"/>
        </w:rPr>
        <w:t>athématiques</w:t>
      </w:r>
      <w:r w:rsidRPr="004C1225">
        <w:rPr>
          <w:b/>
          <w:sz w:val="28"/>
          <w:szCs w:val="28"/>
        </w:rPr>
        <w:t xml:space="preserve"> – [&lt;langue&gt;]  </w:t>
      </w:r>
    </w:p>
    <w:p w:rsidR="005F218B" w:rsidRDefault="005F218B" w:rsidP="00A42534">
      <w:pPr>
        <w:jc w:val="center"/>
        <w:rPr>
          <w:i/>
          <w:sz w:val="24"/>
          <w:szCs w:val="24"/>
        </w:rPr>
      </w:pPr>
    </w:p>
    <w:p w:rsidR="005F218B" w:rsidRDefault="005F218B" w:rsidP="008664CD">
      <w:pPr>
        <w:pStyle w:val="NormalWeb"/>
        <w:spacing w:before="0" w:beforeAutospacing="0" w:after="0" w:afterAutospacing="0"/>
      </w:pPr>
      <w:bookmarkStart w:id="1" w:name="_GoBack"/>
      <w:r>
        <w:rPr>
          <w:rFonts w:ascii="Verdana" w:hAnsi="Verdana"/>
          <w:i/>
          <w:iCs/>
          <w:sz w:val="20"/>
          <w:szCs w:val="20"/>
        </w:rPr>
        <w:t>Un seul des deux exercices proposés est à traiter.</w:t>
      </w:r>
    </w:p>
    <w:p w:rsidR="005F218B" w:rsidRDefault="005F218B" w:rsidP="008664CD">
      <w:pPr>
        <w:pStyle w:val="NormalWeb"/>
        <w:spacing w:before="0" w:beforeAutospacing="0" w:after="0" w:afterAutospacing="0"/>
      </w:pPr>
      <w:r>
        <w:rPr>
          <w:rFonts w:ascii="Verdana" w:hAnsi="Verdana"/>
          <w:i/>
          <w:iCs/>
          <w:sz w:val="20"/>
          <w:szCs w:val="20"/>
        </w:rPr>
        <w:t>L'usage de la calculatrice est autorisé.</w:t>
      </w:r>
    </w:p>
    <w:p w:rsidR="005F218B" w:rsidRDefault="005F218B" w:rsidP="008664CD">
      <w:pPr>
        <w:pStyle w:val="NormalWeb"/>
        <w:spacing w:before="0" w:beforeAutospacing="0" w:after="0" w:afterAutospacing="0"/>
        <w:rPr>
          <w:rFonts w:ascii="Verdana" w:hAnsi="Verdana"/>
          <w:i/>
          <w:iCs/>
          <w:sz w:val="20"/>
          <w:szCs w:val="20"/>
        </w:rPr>
      </w:pPr>
      <w:r>
        <w:rPr>
          <w:rFonts w:ascii="Verdana" w:hAnsi="Verdana"/>
          <w:i/>
          <w:iCs/>
          <w:sz w:val="20"/>
          <w:szCs w:val="20"/>
        </w:rPr>
        <w:t>Temps de préparation: 20 minutes.</w:t>
      </w:r>
    </w:p>
    <w:bookmarkEnd w:id="1"/>
    <w:p w:rsidR="004C1225" w:rsidRDefault="004C1225" w:rsidP="008664CD">
      <w:pPr>
        <w:pStyle w:val="NormalWeb"/>
        <w:spacing w:before="0" w:beforeAutospacing="0" w:after="0" w:afterAutospacing="0"/>
      </w:pPr>
    </w:p>
    <w:p w:rsidR="005F218B" w:rsidRDefault="004C1225" w:rsidP="008664CD">
      <w:pPr>
        <w:pStyle w:val="NormalWeb"/>
        <w:spacing w:before="0" w:beforeAutospacing="0" w:after="0" w:afterAutospacing="0"/>
      </w:pPr>
      <w:r>
        <w:rPr>
          <w:rFonts w:ascii="Verdana" w:hAnsi="Verdana"/>
          <w:b/>
          <w:bCs/>
          <w:i/>
          <w:iCs/>
          <w:sz w:val="20"/>
          <w:szCs w:val="20"/>
        </w:rPr>
        <w:t xml:space="preserve">Ce sujet </w:t>
      </w:r>
      <w:r w:rsidR="005F218B">
        <w:rPr>
          <w:rFonts w:ascii="Verdana" w:hAnsi="Verdana"/>
          <w:b/>
          <w:bCs/>
          <w:i/>
          <w:iCs/>
          <w:sz w:val="20"/>
          <w:szCs w:val="20"/>
        </w:rPr>
        <w:t>sera à rendre à l'examinateur</w:t>
      </w:r>
      <w:r>
        <w:rPr>
          <w:rFonts w:ascii="Verdana" w:hAnsi="Verdana"/>
          <w:b/>
          <w:bCs/>
          <w:i/>
          <w:iCs/>
          <w:sz w:val="20"/>
          <w:szCs w:val="20"/>
        </w:rPr>
        <w:t xml:space="preserve"> à la fin de l’épreuve</w:t>
      </w:r>
      <w:r w:rsidR="005F218B">
        <w:rPr>
          <w:rFonts w:ascii="Verdana" w:hAnsi="Verdana"/>
          <w:b/>
          <w:bCs/>
          <w:i/>
          <w:iCs/>
          <w:sz w:val="20"/>
          <w:szCs w:val="20"/>
        </w:rPr>
        <w:t>.</w:t>
      </w:r>
    </w:p>
    <w:p w:rsidR="005F218B" w:rsidRPr="00A42534" w:rsidRDefault="005F218B" w:rsidP="00A42534">
      <w:pPr>
        <w:jc w:val="center"/>
        <w:rPr>
          <w:i/>
          <w:sz w:val="24"/>
          <w:szCs w:val="24"/>
        </w:rPr>
      </w:pPr>
    </w:p>
    <w:p w:rsidR="005F218B" w:rsidRDefault="005F218B" w:rsidP="00A42534">
      <w:pPr>
        <w:pBdr>
          <w:top w:val="single" w:sz="4" w:space="1" w:color="auto"/>
          <w:left w:val="single" w:sz="4" w:space="4" w:color="auto"/>
          <w:bottom w:val="single" w:sz="4" w:space="1" w:color="auto"/>
          <w:right w:val="single" w:sz="4" w:space="4" w:color="auto"/>
        </w:pBdr>
        <w:jc w:val="center"/>
        <w:rPr>
          <w:i/>
          <w:sz w:val="24"/>
          <w:szCs w:val="24"/>
        </w:rPr>
      </w:pPr>
      <w:r w:rsidRPr="00A42534">
        <w:rPr>
          <w:i/>
          <w:sz w:val="24"/>
          <w:szCs w:val="24"/>
        </w:rPr>
        <w:t xml:space="preserve">Un titre exprimé dans la langue </w:t>
      </w:r>
    </w:p>
    <w:p w:rsidR="005F218B" w:rsidRDefault="005F218B" w:rsidP="00A42534">
      <w:pPr>
        <w:rPr>
          <w:i/>
          <w:sz w:val="24"/>
          <w:szCs w:val="24"/>
        </w:rPr>
      </w:pPr>
    </w:p>
    <w:p w:rsidR="005F218B" w:rsidRDefault="005F218B" w:rsidP="00A42534">
      <w:pPr>
        <w:rPr>
          <w:i/>
          <w:sz w:val="24"/>
          <w:szCs w:val="24"/>
        </w:rPr>
      </w:pPr>
      <w:r>
        <w:rPr>
          <w:i/>
          <w:sz w:val="24"/>
          <w:szCs w:val="24"/>
        </w:rPr>
        <w:t>*</w:t>
      </w:r>
    </w:p>
    <w:p w:rsidR="005F218B" w:rsidRDefault="005F218B" w:rsidP="00A42534">
      <w:pPr>
        <w:rPr>
          <w:i/>
          <w:sz w:val="24"/>
          <w:szCs w:val="24"/>
        </w:rPr>
      </w:pPr>
      <w:r>
        <w:rPr>
          <w:i/>
          <w:sz w:val="24"/>
          <w:szCs w:val="24"/>
        </w:rPr>
        <w:t>*</w:t>
      </w:r>
    </w:p>
    <w:p w:rsidR="005F218B" w:rsidRDefault="005F218B" w:rsidP="00A42534">
      <w:pPr>
        <w:rPr>
          <w:i/>
          <w:sz w:val="24"/>
          <w:szCs w:val="24"/>
        </w:rPr>
      </w:pPr>
      <w:r>
        <w:rPr>
          <w:i/>
          <w:sz w:val="24"/>
          <w:szCs w:val="24"/>
        </w:rPr>
        <w:t>*</w:t>
      </w:r>
      <w:r w:rsidRPr="00A42534">
        <w:rPr>
          <w:i/>
          <w:sz w:val="24"/>
          <w:szCs w:val="24"/>
        </w:rPr>
        <w:t xml:space="preserve"> </w:t>
      </w:r>
      <w:r>
        <w:rPr>
          <w:i/>
          <w:sz w:val="24"/>
          <w:szCs w:val="24"/>
        </w:rPr>
        <w:tab/>
      </w:r>
      <w:r>
        <w:rPr>
          <w:i/>
          <w:sz w:val="24"/>
          <w:szCs w:val="24"/>
        </w:rPr>
        <w:tab/>
      </w:r>
      <w:r>
        <w:rPr>
          <w:i/>
          <w:sz w:val="24"/>
          <w:szCs w:val="24"/>
        </w:rPr>
        <w:tab/>
        <w:t>Texte de l’énoncé, joindre les fichiers d’images éventuelles</w:t>
      </w:r>
    </w:p>
    <w:p w:rsidR="005F218B" w:rsidRDefault="005F218B" w:rsidP="00A42534">
      <w:pPr>
        <w:rPr>
          <w:i/>
          <w:sz w:val="24"/>
          <w:szCs w:val="24"/>
        </w:rPr>
      </w:pPr>
      <w:r>
        <w:rPr>
          <w:i/>
          <w:sz w:val="24"/>
          <w:szCs w:val="24"/>
        </w:rPr>
        <w:t>*</w:t>
      </w:r>
    </w:p>
    <w:p w:rsidR="005F218B" w:rsidRDefault="005F218B" w:rsidP="00A42534">
      <w:pPr>
        <w:rPr>
          <w:i/>
          <w:sz w:val="24"/>
          <w:szCs w:val="24"/>
        </w:rPr>
      </w:pPr>
      <w:r>
        <w:rPr>
          <w:i/>
          <w:sz w:val="24"/>
          <w:szCs w:val="24"/>
        </w:rPr>
        <w:t>*</w:t>
      </w:r>
    </w:p>
    <w:p w:rsidR="005F218B" w:rsidRDefault="005F218B" w:rsidP="00A42534">
      <w:pPr>
        <w:rPr>
          <w:i/>
          <w:sz w:val="24"/>
          <w:szCs w:val="24"/>
        </w:rPr>
      </w:pPr>
      <w:r>
        <w:rPr>
          <w:i/>
          <w:sz w:val="24"/>
          <w:szCs w:val="24"/>
        </w:rPr>
        <w:t>*</w:t>
      </w:r>
    </w:p>
    <w:p w:rsidR="005F218B" w:rsidRDefault="005F218B" w:rsidP="00A42534">
      <w:pPr>
        <w:rPr>
          <w:i/>
          <w:sz w:val="24"/>
          <w:szCs w:val="24"/>
        </w:rPr>
      </w:pPr>
    </w:p>
    <w:sectPr w:rsidR="005F218B" w:rsidSect="00D170A3">
      <w:pgSz w:w="11906" w:h="16838"/>
      <w:pgMar w:top="540" w:right="1106" w:bottom="719" w:left="9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6E" w:rsidRDefault="0088796E">
      <w:r>
        <w:separator/>
      </w:r>
    </w:p>
  </w:endnote>
  <w:endnote w:type="continuationSeparator" w:id="0">
    <w:p w:rsidR="0088796E" w:rsidRDefault="008879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6E" w:rsidRDefault="0088796E">
      <w:r>
        <w:separator/>
      </w:r>
    </w:p>
  </w:footnote>
  <w:footnote w:type="continuationSeparator" w:id="0">
    <w:p w:rsidR="0088796E" w:rsidRDefault="0088796E">
      <w:r>
        <w:continuationSeparator/>
      </w:r>
    </w:p>
  </w:footnote>
  <w:footnote w:id="1">
    <w:p w:rsidR="00CE5E64" w:rsidRDefault="005F218B" w:rsidP="00CE5E64">
      <w:pPr>
        <w:pStyle w:val="Notedebasdepage"/>
        <w:ind w:left="-360" w:right="-540"/>
      </w:pPr>
      <w:r>
        <w:rPr>
          <w:rStyle w:val="Appelnotedebasdep"/>
        </w:rPr>
        <w:footnoteRef/>
      </w:r>
      <w:r>
        <w:t xml:space="preserve"> Consulter le document de l’IG pour plus d’informations :</w:t>
      </w:r>
      <w:r w:rsidRPr="00226377">
        <w:t xml:space="preserve"> http://webpeda.ac-montpellier.fr/mathematiques/spip.php?rubrique110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CB7"/>
    <w:multiLevelType w:val="hybridMultilevel"/>
    <w:tmpl w:val="04F0E1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hyphenationZone w:val="425"/>
  <w:characterSpacingControl w:val="doNotCompress"/>
  <w:footnotePr>
    <w:footnote w:id="-1"/>
    <w:footnote w:id="0"/>
  </w:footnotePr>
  <w:endnotePr>
    <w:endnote w:id="-1"/>
    <w:endnote w:id="0"/>
  </w:endnotePr>
  <w:compat/>
  <w:rsids>
    <w:rsidRoot w:val="00885486"/>
    <w:rsid w:val="0000271F"/>
    <w:rsid w:val="00032B47"/>
    <w:rsid w:val="00040D1D"/>
    <w:rsid w:val="001338C6"/>
    <w:rsid w:val="001D2E30"/>
    <w:rsid w:val="001E433E"/>
    <w:rsid w:val="001F2EF0"/>
    <w:rsid w:val="0022207B"/>
    <w:rsid w:val="00226377"/>
    <w:rsid w:val="00254DCF"/>
    <w:rsid w:val="00317C1D"/>
    <w:rsid w:val="004C1225"/>
    <w:rsid w:val="004D3E9D"/>
    <w:rsid w:val="005C3876"/>
    <w:rsid w:val="005D033B"/>
    <w:rsid w:val="005D0BDD"/>
    <w:rsid w:val="005F0399"/>
    <w:rsid w:val="005F218B"/>
    <w:rsid w:val="006C5E38"/>
    <w:rsid w:val="00741493"/>
    <w:rsid w:val="007D79C0"/>
    <w:rsid w:val="007F10FD"/>
    <w:rsid w:val="008664CD"/>
    <w:rsid w:val="00885486"/>
    <w:rsid w:val="0088796E"/>
    <w:rsid w:val="00894BE4"/>
    <w:rsid w:val="00947828"/>
    <w:rsid w:val="00957FDD"/>
    <w:rsid w:val="009624B1"/>
    <w:rsid w:val="00971FF2"/>
    <w:rsid w:val="009F3B8C"/>
    <w:rsid w:val="00A42534"/>
    <w:rsid w:val="00A60F4E"/>
    <w:rsid w:val="00A67031"/>
    <w:rsid w:val="00AD127F"/>
    <w:rsid w:val="00B27B1C"/>
    <w:rsid w:val="00B76721"/>
    <w:rsid w:val="00C73F9F"/>
    <w:rsid w:val="00CE5E64"/>
    <w:rsid w:val="00D170A3"/>
    <w:rsid w:val="00D94FEF"/>
    <w:rsid w:val="00E2109F"/>
    <w:rsid w:val="00E96707"/>
    <w:rsid w:val="00F15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1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85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uiPriority w:val="99"/>
    <w:semiHidden/>
    <w:rsid w:val="009F3B8C"/>
    <w:pPr>
      <w:spacing w:after="0" w:line="240" w:lineRule="auto"/>
      <w:jc w:val="both"/>
    </w:pPr>
    <w:rPr>
      <w:rFonts w:ascii="Arial" w:hAnsi="Arial"/>
      <w:szCs w:val="20"/>
      <w:lang w:eastAsia="fr-FR"/>
    </w:rPr>
  </w:style>
  <w:style w:type="character" w:customStyle="1" w:styleId="BodyText3Char">
    <w:name w:val="Body Text 3 Char"/>
    <w:uiPriority w:val="99"/>
    <w:semiHidden/>
    <w:rsid w:val="000A10D5"/>
    <w:rPr>
      <w:sz w:val="16"/>
      <w:szCs w:val="16"/>
      <w:lang w:eastAsia="en-US"/>
    </w:rPr>
  </w:style>
  <w:style w:type="character" w:customStyle="1" w:styleId="Corpsdetexte3Car">
    <w:name w:val="Corps de texte 3 Car"/>
    <w:link w:val="Corpsdetexte3"/>
    <w:uiPriority w:val="99"/>
    <w:semiHidden/>
    <w:locked/>
    <w:rsid w:val="009F3B8C"/>
    <w:rPr>
      <w:rFonts w:ascii="Arial" w:hAnsi="Arial"/>
      <w:sz w:val="22"/>
      <w:lang w:val="fr-FR" w:eastAsia="fr-FR"/>
    </w:rPr>
  </w:style>
  <w:style w:type="paragraph" w:styleId="Notedebasdepage">
    <w:name w:val="footnote text"/>
    <w:basedOn w:val="Normal"/>
    <w:link w:val="NotedebasdepageCar"/>
    <w:uiPriority w:val="99"/>
    <w:semiHidden/>
    <w:rsid w:val="00226377"/>
    <w:rPr>
      <w:sz w:val="20"/>
      <w:szCs w:val="20"/>
    </w:rPr>
  </w:style>
  <w:style w:type="character" w:customStyle="1" w:styleId="NotedebasdepageCar">
    <w:name w:val="Note de bas de page Car"/>
    <w:link w:val="Notedebasdepage"/>
    <w:uiPriority w:val="99"/>
    <w:semiHidden/>
    <w:rsid w:val="000A10D5"/>
    <w:rPr>
      <w:sz w:val="20"/>
      <w:szCs w:val="20"/>
      <w:lang w:eastAsia="en-US"/>
    </w:rPr>
  </w:style>
  <w:style w:type="character" w:styleId="Appelnotedebasdep">
    <w:name w:val="footnote reference"/>
    <w:uiPriority w:val="99"/>
    <w:semiHidden/>
    <w:rsid w:val="00226377"/>
    <w:rPr>
      <w:vertAlign w:val="superscript"/>
    </w:rPr>
  </w:style>
  <w:style w:type="paragraph" w:styleId="NormalWeb">
    <w:name w:val="Normal (Web)"/>
    <w:basedOn w:val="Normal"/>
    <w:uiPriority w:val="99"/>
    <w:rsid w:val="0022207B"/>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uiPriority w:val="99"/>
    <w:unhideWhenUsed/>
    <w:rsid w:val="00CE5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0326">
      <w:marLeft w:val="0"/>
      <w:marRight w:val="0"/>
      <w:marTop w:val="0"/>
      <w:marBottom w:val="0"/>
      <w:divBdr>
        <w:top w:val="none" w:sz="0" w:space="0" w:color="auto"/>
        <w:left w:val="none" w:sz="0" w:space="0" w:color="auto"/>
        <w:bottom w:val="none" w:sz="0" w:space="0" w:color="auto"/>
        <w:right w:val="none" w:sz="0" w:space="0" w:color="auto"/>
      </w:divBdr>
    </w:div>
    <w:div w:id="1629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Programme DNL – mathématiques :  Séries Bac général : S - ES/L</vt:lpstr>
    </vt:vector>
  </TitlesOfParts>
  <Company>Rectorat De Montpellier</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DNL – mathématiques :  Séries Bac général : S - ES/L</dc:title>
  <dc:subject/>
  <dc:creator>Faure Christian</dc:creator>
  <cp:keywords/>
  <dc:description/>
  <cp:lastModifiedBy>b.clerc</cp:lastModifiedBy>
  <cp:revision>2</cp:revision>
  <dcterms:created xsi:type="dcterms:W3CDTF">2014-09-19T09:54:00Z</dcterms:created>
  <dcterms:modified xsi:type="dcterms:W3CDTF">2014-09-19T09:54:00Z</dcterms:modified>
</cp:coreProperties>
</file>