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rPr>
          <w:rFonts w:ascii="Arial" w:hAnsi="Arial" w:eastAsia="Arial" w:cs="Arial"/>
          <w:b/>
          <w:b/>
        </w:rPr>
      </w:pPr>
      <w:r>
        <w:rPr>
          <w:rFonts w:eastAsia="Arial" w:cs="Arial" w:ascii="Arial" w:hAnsi="Arial"/>
          <w:b/>
        </w:rPr>
        <w:drawing>
          <wp:anchor behindDoc="1" distT="0" distB="0" distL="0" distR="0" simplePos="0" locked="0" layoutInCell="0" allowOverlap="1" relativeHeight="10">
            <wp:simplePos x="0" y="0"/>
            <wp:positionH relativeFrom="column">
              <wp:posOffset>-894080</wp:posOffset>
            </wp:positionH>
            <wp:positionV relativeFrom="paragraph">
              <wp:posOffset>-900430</wp:posOffset>
            </wp:positionV>
            <wp:extent cx="7662545" cy="1607185"/>
            <wp:effectExtent l="0" t="0" r="0" b="0"/>
            <wp:wrapNone/>
            <wp:docPr id="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
                    <pic:cNvPicPr>
                      <a:picLocks noChangeAspect="1" noChangeArrowheads="1"/>
                    </pic:cNvPicPr>
                  </pic:nvPicPr>
                  <pic:blipFill>
                    <a:blip r:embed="rId2"/>
                    <a:stretch>
                      <a:fillRect/>
                    </a:stretch>
                  </pic:blipFill>
                  <pic:spPr bwMode="auto">
                    <a:xfrm>
                      <a:off x="0" y="0"/>
                      <a:ext cx="7662545" cy="1607185"/>
                    </a:xfrm>
                    <a:prstGeom prst="rect">
                      <a:avLst/>
                    </a:prstGeom>
                  </pic:spPr>
                </pic:pic>
              </a:graphicData>
            </a:graphic>
          </wp:anchor>
        </w:drawing>
      </w:r>
    </w:p>
    <w:p>
      <w:pPr>
        <w:pStyle w:val="Normal1"/>
        <w:jc w:val="center"/>
        <w:rPr>
          <w:rFonts w:ascii="Arial" w:hAnsi="Arial" w:eastAsia="Arial" w:cs="Arial"/>
          <w:b/>
          <w:b/>
          <w:color w:val="FF6600"/>
          <w:sz w:val="28"/>
          <w:szCs w:val="28"/>
        </w:rPr>
      </w:pPr>
      <w:r>
        <w:rPr>
          <w:rFonts w:eastAsia="Arial" w:cs="Arial" w:ascii="Arial" w:hAnsi="Arial"/>
          <w:b/>
          <w:color w:val="FF6600"/>
          <w:sz w:val="28"/>
          <w:szCs w:val="28"/>
        </w:rPr>
      </w:r>
    </w:p>
    <w:p>
      <w:pPr>
        <w:pStyle w:val="Normal1"/>
        <w:jc w:val="center"/>
        <w:rPr>
          <w:rFonts w:ascii="Arial" w:hAnsi="Arial" w:eastAsia="Arial" w:cs="Arial"/>
          <w:b/>
          <w:b/>
          <w:color w:val="FF6600"/>
          <w:sz w:val="28"/>
          <w:szCs w:val="28"/>
        </w:rPr>
      </w:pPr>
      <w:r>
        <w:rPr>
          <w:rFonts w:eastAsia="Arial" w:cs="Arial" w:ascii="Arial" w:hAnsi="Arial"/>
          <w:b/>
          <w:color w:val="FF6600"/>
          <w:sz w:val="28"/>
          <w:szCs w:val="28"/>
        </w:rPr>
      </w:r>
    </w:p>
    <w:p>
      <w:pPr>
        <w:pStyle w:val="Normal1"/>
        <w:jc w:val="center"/>
        <w:rPr>
          <w:rFonts w:ascii="Arial" w:hAnsi="Arial" w:eastAsia="Arial" w:cs="Arial"/>
          <w:b/>
          <w:b/>
          <w:color w:val="FF6600"/>
          <w:sz w:val="28"/>
          <w:szCs w:val="28"/>
        </w:rPr>
      </w:pPr>
      <w:r>
        <w:rPr>
          <w:rFonts w:eastAsia="Arial" w:cs="Arial" w:ascii="Arial" w:hAnsi="Arial"/>
          <w:b/>
          <w:color w:val="FF6600"/>
          <w:sz w:val="28"/>
          <w:szCs w:val="28"/>
        </w:rPr>
      </w:r>
    </w:p>
    <w:p>
      <w:pPr>
        <w:pStyle w:val="Normal1"/>
        <w:jc w:val="center"/>
        <w:rPr>
          <w:rFonts w:ascii="Arial" w:hAnsi="Arial" w:eastAsia="Arial" w:cs="Arial"/>
          <w:b/>
          <w:b/>
          <w:color w:val="FF6600"/>
          <w:sz w:val="28"/>
          <w:szCs w:val="28"/>
        </w:rPr>
      </w:pPr>
      <w:r>
        <w:rPr>
          <w:rFonts w:eastAsia="Arial" w:cs="Arial" w:ascii="Arial" w:hAnsi="Arial"/>
          <w:b/>
          <w:color w:val="FF6600"/>
          <w:sz w:val="28"/>
          <w:szCs w:val="28"/>
        </w:rPr>
        <w:drawing>
          <wp:anchor behindDoc="0" distT="0" distB="0" distL="0" distR="0" simplePos="0" locked="0" layoutInCell="0" allowOverlap="1" relativeHeight="2">
            <wp:simplePos x="0" y="0"/>
            <wp:positionH relativeFrom="column">
              <wp:posOffset>4910455</wp:posOffset>
            </wp:positionH>
            <wp:positionV relativeFrom="paragraph">
              <wp:posOffset>141605</wp:posOffset>
            </wp:positionV>
            <wp:extent cx="683895" cy="683895"/>
            <wp:effectExtent l="0" t="0" r="0" b="0"/>
            <wp:wrapNone/>
            <wp:docPr id="2" name="image4.jpg" descr="ourquoi le cadre des Objectifs de développement durable (ODD) est-il aussi  pe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g" descr="ourquoi le cadre des Objectifs de développement durable (ODD) est-il aussi  peu "/>
                    <pic:cNvPicPr>
                      <a:picLocks noChangeAspect="1" noChangeArrowheads="1"/>
                    </pic:cNvPicPr>
                  </pic:nvPicPr>
                  <pic:blipFill>
                    <a:blip r:embed="rId3"/>
                    <a:stretch>
                      <a:fillRect/>
                    </a:stretch>
                  </pic:blipFill>
                  <pic:spPr bwMode="auto">
                    <a:xfrm>
                      <a:off x="0" y="0"/>
                      <a:ext cx="683895" cy="683895"/>
                    </a:xfrm>
                    <a:prstGeom prst="rect">
                      <a:avLst/>
                    </a:prstGeom>
                  </pic:spPr>
                </pic:pic>
              </a:graphicData>
            </a:graphic>
          </wp:anchor>
        </w:drawing>
        <w:drawing>
          <wp:anchor behindDoc="0" distT="0" distB="0" distL="0" distR="0" simplePos="0" locked="0" layoutInCell="0" allowOverlap="1" relativeHeight="11">
            <wp:simplePos x="0" y="0"/>
            <wp:positionH relativeFrom="column">
              <wp:posOffset>29845</wp:posOffset>
            </wp:positionH>
            <wp:positionV relativeFrom="paragraph">
              <wp:posOffset>101600</wp:posOffset>
            </wp:positionV>
            <wp:extent cx="963930" cy="878205"/>
            <wp:effectExtent l="0" t="0" r="0" b="0"/>
            <wp:wrapSquare wrapText="largest"/>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4"/>
                    <a:stretch>
                      <a:fillRect/>
                    </a:stretch>
                  </pic:blipFill>
                  <pic:spPr bwMode="auto">
                    <a:xfrm>
                      <a:off x="0" y="0"/>
                      <a:ext cx="963930" cy="878205"/>
                    </a:xfrm>
                    <a:prstGeom prst="rect">
                      <a:avLst/>
                    </a:prstGeom>
                  </pic:spPr>
                </pic:pic>
              </a:graphicData>
            </a:graphic>
          </wp:anchor>
        </w:drawing>
      </w:r>
    </w:p>
    <w:p>
      <w:pPr>
        <w:pStyle w:val="Normal1"/>
        <w:jc w:val="center"/>
        <w:rPr>
          <w:rFonts w:ascii="Arial" w:hAnsi="Arial" w:eastAsia="Arial" w:cs="Arial"/>
          <w:b/>
          <w:b/>
          <w:color w:val="FF6600"/>
          <w:sz w:val="28"/>
          <w:szCs w:val="28"/>
        </w:rPr>
      </w:pPr>
      <w:r>
        <w:rPr>
          <w:rFonts w:eastAsia="Arial" w:cs="Arial" w:ascii="Arial" w:hAnsi="Arial"/>
          <w:b/>
          <w:color w:val="FF6600"/>
          <w:sz w:val="28"/>
          <w:szCs w:val="28"/>
        </w:rPr>
        <w:t>APPEL À PROJET 2025-2026</w:t>
      </w:r>
    </w:p>
    <w:p>
      <w:pPr>
        <w:pStyle w:val="Normal1"/>
        <w:jc w:val="center"/>
        <w:rPr/>
      </w:pPr>
      <w:r>
        <w:rPr>
          <w:rFonts w:eastAsia="Arial" w:cs="Arial" w:ascii="Arial" w:hAnsi="Arial"/>
          <w:b/>
          <w:color w:val="FF6600"/>
          <w:sz w:val="28"/>
          <w:szCs w:val="28"/>
        </w:rPr>
        <w:t>Spécial “Novices”</w:t>
      </w:r>
    </w:p>
    <w:p>
      <w:pPr>
        <w:pStyle w:val="Normal1"/>
        <w:rPr>
          <w:rFonts w:ascii="Arial" w:hAnsi="Arial" w:eastAsia="Arial" w:cs="Arial"/>
          <w:b/>
          <w:b/>
          <w:sz w:val="28"/>
          <w:szCs w:val="28"/>
        </w:rPr>
      </w:pPr>
      <w:r>
        <w:rPr>
          <w:rFonts w:eastAsia="Arial" w:cs="Arial" w:ascii="Arial" w:hAnsi="Arial"/>
          <w:b/>
          <w:sz w:val="28"/>
          <w:szCs w:val="28"/>
        </w:rPr>
      </w:r>
    </w:p>
    <w:p>
      <w:pPr>
        <w:pStyle w:val="Normal1"/>
        <w:jc w:val="center"/>
        <w:rPr>
          <w:rFonts w:ascii="Arial" w:hAnsi="Arial" w:eastAsia="Arial" w:cs="Arial"/>
          <w:b/>
          <w:b/>
          <w:sz w:val="28"/>
          <w:szCs w:val="28"/>
        </w:rPr>
      </w:pPr>
      <w:r>
        <w:rPr>
          <w:rFonts w:eastAsia="Arial" w:cs="Arial" w:ascii="Arial" w:hAnsi="Arial"/>
          <w:b/>
          <w:sz w:val="28"/>
          <w:szCs w:val="28"/>
        </w:rPr>
        <w:t>Opération éducative</w:t>
      </w:r>
    </w:p>
    <w:p>
      <w:pPr>
        <w:pStyle w:val="Normal1"/>
        <w:jc w:val="center"/>
        <w:rPr>
          <w:rFonts w:ascii="Arial" w:hAnsi="Arial" w:eastAsia="Arial" w:cs="Arial"/>
          <w:b/>
          <w:b/>
          <w:sz w:val="28"/>
          <w:szCs w:val="28"/>
        </w:rPr>
      </w:pPr>
      <w:r>
        <w:rPr>
          <w:rFonts w:eastAsia="Arial" w:cs="Arial" w:ascii="Arial" w:hAnsi="Arial"/>
          <w:b/>
          <w:sz w:val="28"/>
          <w:szCs w:val="28"/>
        </w:rPr>
      </w:r>
      <w:bookmarkStart w:id="0" w:name="_heading=h.30j0zll"/>
      <w:bookmarkStart w:id="1" w:name="_heading=h.30j0zll"/>
      <w:bookmarkEnd w:id="1"/>
    </w:p>
    <w:p>
      <w:pPr>
        <w:pStyle w:val="Normal1"/>
        <w:shd w:val="clear" w:fill="FF6600"/>
        <w:jc w:val="center"/>
        <w:rPr>
          <w:rFonts w:ascii="Arial" w:hAnsi="Arial" w:eastAsia="Arial" w:cs="Arial"/>
          <w:b/>
          <w:b/>
          <w:color w:val="FFFFFF"/>
          <w:sz w:val="28"/>
          <w:szCs w:val="28"/>
        </w:rPr>
      </w:pPr>
      <w:r>
        <w:rPr>
          <w:rFonts w:eastAsia="Arial" w:cs="Arial" w:ascii="Arial" w:hAnsi="Arial"/>
          <w:b/>
          <w:color w:val="FFFFFF"/>
          <w:sz w:val="28"/>
          <w:szCs w:val="28"/>
        </w:rPr>
        <w:t>PLASTIQUE A LA LOUPE </w:t>
      </w:r>
    </w:p>
    <w:p>
      <w:pPr>
        <w:pStyle w:val="Normal1"/>
        <w:shd w:val="clear" w:fill="FF6600"/>
        <w:jc w:val="center"/>
        <w:rPr>
          <w:rFonts w:ascii="Arial" w:hAnsi="Arial" w:eastAsia="Arial" w:cs="Arial"/>
          <w:b/>
          <w:b/>
          <w:i/>
          <w:i/>
          <w:color w:val="FFFFFF"/>
          <w:sz w:val="28"/>
          <w:szCs w:val="28"/>
        </w:rPr>
      </w:pPr>
      <w:r>
        <w:rPr>
          <w:rFonts w:eastAsia="Arial" w:cs="Arial" w:ascii="Arial" w:hAnsi="Arial"/>
          <w:b/>
          <w:i/>
          <w:color w:val="FFFFFF"/>
          <w:sz w:val="28"/>
          <w:szCs w:val="28"/>
        </w:rPr>
        <w:t xml:space="preserve">Sciences participatives sur la pollution plastique </w:t>
      </w:r>
    </w:p>
    <w:p>
      <w:pPr>
        <w:pStyle w:val="Normal1"/>
        <w:shd w:val="clear" w:fill="FF6600"/>
        <w:jc w:val="center"/>
        <w:rPr>
          <w:rFonts w:ascii="Arial" w:hAnsi="Arial" w:eastAsia="Arial" w:cs="Arial"/>
          <w:b/>
          <w:b/>
          <w:i/>
          <w:i/>
          <w:color w:val="FFFFFF"/>
          <w:sz w:val="28"/>
          <w:szCs w:val="28"/>
        </w:rPr>
      </w:pPr>
      <w:r>
        <w:rPr>
          <w:rFonts w:eastAsia="Arial" w:cs="Arial" w:ascii="Arial" w:hAnsi="Arial"/>
          <w:b/>
          <w:i/>
          <w:color w:val="FFFFFF"/>
          <w:sz w:val="28"/>
          <w:szCs w:val="28"/>
        </w:rPr>
        <w:t>pour les classes de collège et lycée</w:t>
      </w:r>
    </w:p>
    <w:p>
      <w:pPr>
        <w:pStyle w:val="Normal1"/>
        <w:jc w:val="both"/>
        <w:rPr>
          <w:rFonts w:ascii="Arial" w:hAnsi="Arial" w:eastAsia="Arial" w:cs="Arial"/>
          <w:b/>
          <w:b/>
          <w:sz w:val="21"/>
          <w:szCs w:val="21"/>
        </w:rPr>
      </w:pPr>
      <w:r>
        <w:rPr>
          <w:rFonts w:eastAsia="Arial" w:cs="Arial" w:ascii="Arial" w:hAnsi="Arial"/>
          <w:b/>
          <w:sz w:val="21"/>
          <w:szCs w:val="21"/>
        </w:rPr>
      </w:r>
    </w:p>
    <w:p>
      <w:pPr>
        <w:pStyle w:val="Normal1"/>
        <w:pBdr/>
        <w:jc w:val="both"/>
        <w:rPr>
          <w:rFonts w:ascii="Arial" w:hAnsi="Arial" w:eastAsia="Arial" w:cs="Arial"/>
          <w:b/>
          <w:b/>
          <w:color w:val="000000"/>
          <w:sz w:val="20"/>
          <w:szCs w:val="20"/>
        </w:rPr>
      </w:pPr>
      <w:bookmarkStart w:id="2" w:name="_heading=h.gjdgxs"/>
      <w:bookmarkEnd w:id="2"/>
      <w:r>
        <w:rPr>
          <w:rFonts w:eastAsia="Arial" w:cs="Arial" w:ascii="Arial" w:hAnsi="Arial"/>
          <w:b/>
          <w:color w:val="000000"/>
          <w:sz w:val="20"/>
          <w:szCs w:val="20"/>
        </w:rPr>
        <w:t>Cet appel à participation</w:t>
      </w:r>
      <w:r>
        <w:rPr>
          <w:rFonts w:eastAsia="Arial" w:cs="Arial" w:ascii="Arial" w:hAnsi="Arial"/>
          <w:b/>
          <w:color w:val="FF6600"/>
          <w:sz w:val="20"/>
          <w:szCs w:val="20"/>
        </w:rPr>
        <w:t xml:space="preserve"> </w:t>
      </w:r>
      <w:r>
        <w:rPr>
          <w:rFonts w:eastAsia="Arial" w:cs="Arial" w:ascii="Arial" w:hAnsi="Arial"/>
          <w:b/>
          <w:color w:val="000000"/>
          <w:sz w:val="20"/>
          <w:szCs w:val="20"/>
        </w:rPr>
        <w:t xml:space="preserve">s’adresse aux équipes d’enseignants, de toutes disciplines et de niveau collège ou lycée, dont aucun des membres </w:t>
      </w:r>
      <w:r>
        <w:rPr>
          <w:rFonts w:eastAsia="Arial" w:cs="Arial" w:ascii="Arial" w:hAnsi="Arial"/>
          <w:b/>
          <w:color w:val="FF6600"/>
          <w:sz w:val="20"/>
          <w:szCs w:val="20"/>
        </w:rPr>
        <w:t>n’a jamais participé à l’opération « Plastique à la loupe »</w:t>
      </w:r>
      <w:r>
        <w:rPr>
          <w:rFonts w:eastAsia="Arial" w:cs="Arial" w:ascii="Arial" w:hAnsi="Arial"/>
          <w:b/>
          <w:color w:val="000000"/>
          <w:sz w:val="20"/>
          <w:szCs w:val="20"/>
        </w:rPr>
        <w:t>. Peuvent postuler une équipe de minimum 2 enseignants, si possible pluridisciplinaire, mais nous vous recommandons vivement d’associer le plus de collègues possibles.</w:t>
      </w:r>
    </w:p>
    <w:p>
      <w:pPr>
        <w:pStyle w:val="Normal1"/>
        <w:rPr>
          <w:rFonts w:ascii="Arial" w:hAnsi="Arial" w:eastAsia="Arial" w:cs="Arial"/>
          <w:b/>
          <w:b/>
          <w:sz w:val="20"/>
          <w:szCs w:val="20"/>
        </w:rPr>
      </w:pPr>
      <w:r>
        <w:rPr>
          <w:rFonts w:eastAsia="Arial" w:cs="Arial" w:ascii="Arial" w:hAnsi="Arial"/>
          <w:b/>
          <w:sz w:val="20"/>
          <w:szCs w:val="20"/>
        </w:rPr>
      </w:r>
    </w:p>
    <w:p>
      <w:pPr>
        <w:pStyle w:val="Normal1"/>
        <w:rPr>
          <w:rFonts w:ascii="Arial" w:hAnsi="Arial" w:eastAsia="Arial" w:cs="Arial"/>
          <w:b/>
          <w:b/>
          <w:sz w:val="20"/>
          <w:szCs w:val="20"/>
        </w:rPr>
      </w:pPr>
      <w:r>
        <w:rPr>
          <w:rFonts w:eastAsia="Arial" w:cs="Arial" w:ascii="Arial" w:hAnsi="Arial"/>
          <w:b/>
          <w:sz w:val="20"/>
          <w:szCs w:val="20"/>
        </w:rPr>
      </w:r>
    </w:p>
    <w:p>
      <w:pPr>
        <w:pStyle w:val="Normal1"/>
        <w:rPr>
          <w:rFonts w:ascii="Arial" w:hAnsi="Arial" w:eastAsia="Arial" w:cs="Arial"/>
          <w:b/>
          <w:b/>
          <w:color w:val="FF6600"/>
          <w:sz w:val="20"/>
          <w:szCs w:val="20"/>
        </w:rPr>
      </w:pPr>
      <w:r>
        <w:rPr>
          <w:rFonts w:eastAsia="Arial" w:cs="Arial" w:ascii="Arial" w:hAnsi="Arial"/>
          <w:b/>
          <w:color w:val="FF6600"/>
          <w:sz w:val="20"/>
          <w:szCs w:val="20"/>
        </w:rPr>
        <w:t xml:space="preserve">En BREF  </w:t>
      </w:r>
    </w:p>
    <w:p>
      <w:pPr>
        <w:pStyle w:val="Normal1"/>
        <w:jc w:val="both"/>
        <w:rPr>
          <w:rFonts w:ascii="Arial" w:hAnsi="Arial" w:eastAsia="Arial" w:cs="Arial"/>
          <w:color w:val="222222"/>
          <w:sz w:val="20"/>
          <w:szCs w:val="20"/>
        </w:rPr>
      </w:pPr>
      <w:r>
        <w:rPr>
          <w:rFonts w:eastAsia="Arial" w:cs="Arial" w:ascii="Arial" w:hAnsi="Arial"/>
          <w:sz w:val="20"/>
          <w:szCs w:val="20"/>
        </w:rPr>
        <w:t>« </w:t>
      </w:r>
      <w:hyperlink r:id="rId5">
        <w:r>
          <w:rPr>
            <w:rFonts w:eastAsia="Arial" w:cs="Arial" w:ascii="Arial" w:hAnsi="Arial"/>
            <w:color w:val="0563C1"/>
            <w:sz w:val="20"/>
            <w:szCs w:val="20"/>
            <w:u w:val="single"/>
          </w:rPr>
          <w:t>Plastique à la loupe </w:t>
        </w:r>
      </w:hyperlink>
      <w:r>
        <w:rPr>
          <w:rFonts w:eastAsia="Arial" w:cs="Arial" w:ascii="Arial" w:hAnsi="Arial"/>
          <w:sz w:val="20"/>
          <w:szCs w:val="20"/>
        </w:rPr>
        <w:t xml:space="preserve">» est un programme de sciences participatives, destiné aux collégiens et lycéens, visant à constituer une base de données inédite sur les plastiques (macro, méso et micro) qui se retrouvent sur les plages et les berges de France. </w:t>
      </w:r>
      <w:r>
        <w:rPr>
          <w:rFonts w:eastAsia="Arial" w:cs="Arial" w:ascii="Arial" w:hAnsi="Arial"/>
          <w:color w:val="222222"/>
          <w:sz w:val="20"/>
          <w:szCs w:val="20"/>
        </w:rPr>
        <w:t xml:space="preserve">La base de données ainsi constituée alimentera la recherche scientifique et contribuera à l’aide à la décision au niveau européen, dans le cadre de la Directive Cadre Stratégie pour le Milieu Marin (DCSMM). Le </w:t>
      </w:r>
      <w:hyperlink r:id="rId6">
        <w:r>
          <w:rPr>
            <w:rFonts w:eastAsia="Arial" w:cs="Arial" w:ascii="Arial" w:hAnsi="Arial"/>
            <w:color w:val="0563C1"/>
            <w:sz w:val="20"/>
            <w:szCs w:val="20"/>
            <w:u w:val="single"/>
          </w:rPr>
          <w:t>CEDRE</w:t>
        </w:r>
      </w:hyperlink>
      <w:r>
        <w:rPr>
          <w:rFonts w:eastAsia="Arial" w:cs="Arial" w:ascii="Arial" w:hAnsi="Arial"/>
          <w:color w:val="222222"/>
          <w:sz w:val="20"/>
          <w:szCs w:val="20"/>
        </w:rPr>
        <w:t xml:space="preserve"> et le </w:t>
      </w:r>
      <w:hyperlink r:id="rId7">
        <w:r>
          <w:rPr>
            <w:rFonts w:eastAsia="Arial" w:cs="Arial" w:ascii="Arial" w:hAnsi="Arial"/>
            <w:color w:val="0563C1"/>
            <w:sz w:val="20"/>
            <w:szCs w:val="20"/>
            <w:u w:val="single"/>
          </w:rPr>
          <w:t>laboratoire CNRS de Banyuls-sur-mer</w:t>
        </w:r>
      </w:hyperlink>
      <w:r>
        <w:rPr>
          <w:rFonts w:eastAsia="Arial" w:cs="Arial" w:ascii="Arial" w:hAnsi="Arial"/>
          <w:color w:val="222222"/>
          <w:sz w:val="20"/>
          <w:szCs w:val="20"/>
        </w:rPr>
        <w:t xml:space="preserve"> sont les partenaires scientifiques du projet initié par la </w:t>
      </w:r>
      <w:hyperlink r:id="rId8">
        <w:r>
          <w:rPr>
            <w:rFonts w:eastAsia="Arial" w:cs="Arial" w:ascii="Arial" w:hAnsi="Arial"/>
            <w:color w:val="0563C1"/>
            <w:sz w:val="20"/>
            <w:szCs w:val="20"/>
            <w:u w:val="single"/>
          </w:rPr>
          <w:t>Fondation Tara Océan</w:t>
        </w:r>
      </w:hyperlink>
      <w:r>
        <w:rPr>
          <w:rFonts w:eastAsia="Arial" w:cs="Arial" w:ascii="Arial" w:hAnsi="Arial"/>
          <w:color w:val="222222"/>
          <w:sz w:val="20"/>
          <w:szCs w:val="20"/>
        </w:rPr>
        <w:t xml:space="preserve">. Cette opération éducative s'inscrit résolument dans le cadre de l'éducation scientifique et de l'éducation au développement durable en utilisant les sciences participatives comme levier pour l’écocitoyenneté et l’engagement des jeunes. </w:t>
      </w:r>
    </w:p>
    <w:p>
      <w:pPr>
        <w:pStyle w:val="Normal1"/>
        <w:jc w:val="both"/>
        <w:rPr>
          <w:rFonts w:ascii="Arial" w:hAnsi="Arial" w:eastAsia="Arial" w:cs="Arial"/>
          <w:color w:val="222222"/>
          <w:sz w:val="20"/>
          <w:szCs w:val="20"/>
        </w:rPr>
      </w:pPr>
      <w:r>
        <w:rPr>
          <w:rFonts w:eastAsia="Arial" w:cs="Arial" w:ascii="Arial" w:hAnsi="Arial"/>
          <w:color w:val="222222"/>
          <w:sz w:val="20"/>
          <w:szCs w:val="20"/>
        </w:rPr>
      </w:r>
    </w:p>
    <w:p>
      <w:pPr>
        <w:pStyle w:val="Normal1"/>
        <w:jc w:val="center"/>
        <w:rPr>
          <w:rFonts w:ascii="Arial" w:hAnsi="Arial" w:eastAsia="Arial" w:cs="Arial"/>
          <w:b/>
          <w:b/>
          <w:color w:val="222222"/>
          <w:sz w:val="20"/>
          <w:szCs w:val="20"/>
        </w:rPr>
      </w:pPr>
      <w:r>
        <w:rPr>
          <w:rFonts w:eastAsia="Arial" w:cs="Arial" w:ascii="Arial" w:hAnsi="Arial"/>
          <w:b/>
          <w:color w:val="222222"/>
          <w:sz w:val="20"/>
          <w:szCs w:val="20"/>
        </w:rPr>
        <w:t xml:space="preserve">Découvrez l’opération dans une </w:t>
      </w:r>
      <w:hyperlink r:id="rId9">
        <w:r>
          <w:rPr>
            <w:rFonts w:eastAsia="Arial" w:cs="Arial" w:ascii="Arial" w:hAnsi="Arial"/>
            <w:b/>
            <w:color w:val="0563C1"/>
            <w:sz w:val="20"/>
            <w:szCs w:val="20"/>
            <w:u w:val="single"/>
          </w:rPr>
          <w:t>vidéo de 3 minutes </w:t>
        </w:r>
      </w:hyperlink>
      <w:r>
        <w:rPr>
          <w:rFonts w:eastAsia="Arial" w:cs="Arial" w:ascii="Arial" w:hAnsi="Arial"/>
          <w:b/>
          <w:color w:val="222222"/>
          <w:sz w:val="20"/>
          <w:szCs w:val="20"/>
        </w:rPr>
        <w:t>:</w:t>
      </w:r>
    </w:p>
    <w:p>
      <w:pPr>
        <w:pStyle w:val="Normal1"/>
        <w:jc w:val="center"/>
        <w:rPr>
          <w:rFonts w:ascii="Arial" w:hAnsi="Arial" w:eastAsia="Arial" w:cs="Arial"/>
          <w:color w:val="222222"/>
          <w:sz w:val="20"/>
          <w:szCs w:val="20"/>
        </w:rPr>
      </w:pPr>
      <w:r>
        <w:rPr/>
        <w:drawing>
          <wp:inline distT="0" distB="0" distL="0" distR="0">
            <wp:extent cx="2397125" cy="1341755"/>
            <wp:effectExtent l="0" t="0" r="0" b="0"/>
            <wp:docPr id="4" name="image3.png" descr="../Desktop/Capture%20d’écran%202022-05-05%20à%2009.4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descr="../Desktop/Capture%20d’écran%202022-05-05%20à%2009.46.52.png"/>
                    <pic:cNvPicPr>
                      <a:picLocks noChangeAspect="1" noChangeArrowheads="1"/>
                    </pic:cNvPicPr>
                  </pic:nvPicPr>
                  <pic:blipFill>
                    <a:blip r:embed="rId10"/>
                    <a:stretch>
                      <a:fillRect/>
                    </a:stretch>
                  </pic:blipFill>
                  <pic:spPr bwMode="auto">
                    <a:xfrm>
                      <a:off x="0" y="0"/>
                      <a:ext cx="2397125" cy="1341755"/>
                    </a:xfrm>
                    <a:prstGeom prst="rect">
                      <a:avLst/>
                    </a:prstGeom>
                  </pic:spPr>
                </pic:pic>
              </a:graphicData>
            </a:graphic>
          </wp:inline>
        </w:drawing>
      </w:r>
    </w:p>
    <w:p>
      <w:pPr>
        <w:pStyle w:val="Normal1"/>
        <w:jc w:val="both"/>
        <w:rPr>
          <w:rFonts w:ascii="Arial" w:hAnsi="Arial" w:eastAsia="Arial" w:cs="Arial"/>
          <w:color w:val="222222"/>
          <w:sz w:val="20"/>
          <w:szCs w:val="20"/>
        </w:rPr>
      </w:pPr>
      <w:r>
        <w:rPr>
          <w:rFonts w:eastAsia="Arial" w:cs="Arial" w:ascii="Arial" w:hAnsi="Arial"/>
          <w:color w:val="222222"/>
          <w:sz w:val="20"/>
          <w:szCs w:val="20"/>
        </w:rPr>
      </w:r>
    </w:p>
    <w:p>
      <w:pPr>
        <w:pStyle w:val="Normal1"/>
        <w:jc w:val="both"/>
        <w:rPr>
          <w:rFonts w:ascii="Arial" w:hAnsi="Arial" w:eastAsia="Arial" w:cs="Arial"/>
          <w:color w:val="222222"/>
          <w:sz w:val="20"/>
          <w:szCs w:val="20"/>
        </w:rPr>
      </w:pPr>
      <w:r>
        <w:rPr>
          <w:rFonts w:eastAsia="Arial" w:cs="Arial" w:ascii="Arial" w:hAnsi="Arial"/>
          <w:color w:val="222222"/>
          <w:sz w:val="20"/>
          <w:szCs w:val="20"/>
        </w:rPr>
        <w:t>A la rentrée 202</w:t>
      </w:r>
      <w:r>
        <w:rPr>
          <w:rFonts w:eastAsia="Arial" w:cs="Arial" w:ascii="Arial" w:hAnsi="Arial"/>
          <w:sz w:val="20"/>
          <w:szCs w:val="20"/>
        </w:rPr>
        <w:t>5</w:t>
      </w:r>
      <w:r>
        <w:rPr>
          <w:rFonts w:eastAsia="Arial" w:cs="Arial" w:ascii="Arial" w:hAnsi="Arial"/>
          <w:color w:val="222222"/>
          <w:sz w:val="20"/>
          <w:szCs w:val="20"/>
        </w:rPr>
        <w:t xml:space="preserve">, l’opération « Plastique à la loupe » est déployée dans une trentaine d’académies de la métropole et en outremer. En tout, 450 projets pour 450 équipes d’enseignants seront impliqués, avec </w:t>
      </w:r>
      <w:r>
        <w:rPr>
          <w:rFonts w:eastAsia="Arial" w:cs="Arial" w:ascii="Arial" w:hAnsi="Arial"/>
          <w:b/>
          <w:color w:val="222222"/>
          <w:sz w:val="20"/>
          <w:szCs w:val="20"/>
        </w:rPr>
        <w:t>20 équipes maximum dans votre académie</w:t>
      </w:r>
      <w:r>
        <w:rPr>
          <w:rFonts w:eastAsia="Arial" w:cs="Arial" w:ascii="Arial" w:hAnsi="Arial"/>
          <w:color w:val="222222"/>
          <w:sz w:val="20"/>
          <w:szCs w:val="20"/>
        </w:rPr>
        <w:t xml:space="preserve">. </w:t>
      </w:r>
    </w:p>
    <w:p>
      <w:pPr>
        <w:pStyle w:val="Normal1"/>
        <w:jc w:val="both"/>
        <w:rPr>
          <w:rFonts w:ascii="Arial" w:hAnsi="Arial" w:eastAsia="Arial" w:cs="Arial"/>
          <w:color w:val="222222"/>
          <w:sz w:val="20"/>
          <w:szCs w:val="20"/>
        </w:rPr>
      </w:pPr>
      <w:r>
        <w:rPr>
          <w:rFonts w:eastAsia="Arial" w:cs="Arial" w:ascii="Arial" w:hAnsi="Arial"/>
          <w:color w:val="222222"/>
          <w:sz w:val="20"/>
          <w:szCs w:val="20"/>
        </w:rPr>
      </w:r>
    </w:p>
    <w:p>
      <w:pPr>
        <w:pStyle w:val="Normal1"/>
        <w:pBdr>
          <w:top w:val="single" w:sz="4" w:space="1" w:color="000000"/>
          <w:left w:val="single" w:sz="4" w:space="1" w:color="000000"/>
          <w:bottom w:val="single" w:sz="4" w:space="1" w:color="000000"/>
          <w:right w:val="single" w:sz="4" w:space="1" w:color="000000"/>
        </w:pBdr>
        <w:jc w:val="center"/>
        <w:rPr>
          <w:rFonts w:ascii="Arial" w:hAnsi="Arial" w:eastAsia="Arial" w:cs="Arial"/>
          <w:color w:val="ED7D31"/>
          <w:sz w:val="20"/>
          <w:szCs w:val="20"/>
        </w:rPr>
      </w:pPr>
      <w:r>
        <w:rPr>
          <w:rFonts w:eastAsia="Arial" w:cs="Arial" w:ascii="Arial" w:hAnsi="Arial"/>
          <w:b/>
          <w:color w:val="ED7D31"/>
          <w:sz w:val="20"/>
          <w:szCs w:val="20"/>
        </w:rPr>
        <w:t>Pour procéder à votre candidature,</w:t>
      </w:r>
    </w:p>
    <w:p>
      <w:pPr>
        <w:pStyle w:val="Normal1"/>
        <w:pBdr>
          <w:top w:val="single" w:sz="4" w:space="1" w:color="000000"/>
          <w:left w:val="single" w:sz="4" w:space="1" w:color="000000"/>
          <w:bottom w:val="single" w:sz="4" w:space="1" w:color="000000"/>
          <w:right w:val="single" w:sz="4" w:space="1" w:color="000000"/>
        </w:pBdr>
        <w:jc w:val="center"/>
        <w:rPr>
          <w:rFonts w:ascii="Arial" w:hAnsi="Arial" w:eastAsia="Arial" w:cs="Arial"/>
          <w:b/>
          <w:b/>
          <w:color w:val="ED7D31"/>
          <w:sz w:val="20"/>
          <w:szCs w:val="20"/>
        </w:rPr>
      </w:pPr>
      <w:r>
        <w:rPr>
          <w:rFonts w:eastAsia="Arial" w:cs="Arial" w:ascii="Arial" w:hAnsi="Arial"/>
          <w:b/>
          <w:color w:val="ED7D31"/>
          <w:sz w:val="20"/>
          <w:szCs w:val="20"/>
        </w:rPr>
      </w:r>
    </w:p>
    <w:p>
      <w:pPr>
        <w:pStyle w:val="Normal1"/>
        <w:pBdr>
          <w:top w:val="single" w:sz="4" w:space="1" w:color="000000"/>
          <w:left w:val="single" w:sz="4" w:space="1" w:color="000000"/>
          <w:bottom w:val="single" w:sz="4" w:space="1" w:color="000000"/>
          <w:right w:val="single" w:sz="4" w:space="1" w:color="000000"/>
        </w:pBdr>
        <w:jc w:val="center"/>
        <w:rPr>
          <w:rFonts w:ascii="Arial" w:hAnsi="Arial" w:eastAsia="Arial" w:cs="Arial"/>
          <w:color w:val="ED7D31"/>
          <w:sz w:val="20"/>
          <w:szCs w:val="20"/>
        </w:rPr>
      </w:pPr>
      <w:r>
        <w:rPr>
          <w:rFonts w:eastAsia="Arial" w:cs="Arial" w:ascii="Arial" w:hAnsi="Arial"/>
          <w:b/>
          <w:color w:val="ED7D31"/>
          <w:sz w:val="20"/>
          <w:szCs w:val="20"/>
        </w:rPr>
        <w:t xml:space="preserve">Merci de bien vouloir remplir le formulaire : </w:t>
      </w:r>
      <w:hyperlink r:id="rId11">
        <w:r>
          <w:rPr>
            <w:rFonts w:eastAsia="Arial" w:cs="Arial" w:ascii="Arial" w:hAnsi="Arial"/>
            <w:color w:val="1155CC"/>
            <w:sz w:val="20"/>
            <w:szCs w:val="20"/>
            <w:u w:val="single"/>
          </w:rPr>
          <w:t>https://forms.gle/9KaodvVj9ZGPTgnKA</w:t>
        </w:r>
      </w:hyperlink>
    </w:p>
    <w:p>
      <w:pPr>
        <w:pStyle w:val="Normal1"/>
        <w:pBdr>
          <w:top w:val="single" w:sz="4" w:space="1" w:color="000000"/>
          <w:left w:val="single" w:sz="4" w:space="1" w:color="000000"/>
          <w:bottom w:val="single" w:sz="4" w:space="1" w:color="000000"/>
          <w:right w:val="single" w:sz="4" w:space="1" w:color="000000"/>
        </w:pBdr>
        <w:jc w:val="center"/>
        <w:rPr>
          <w:rFonts w:ascii="Arial" w:hAnsi="Arial" w:eastAsia="Arial" w:cs="Arial"/>
          <w:b/>
          <w:b/>
          <w:color w:val="FF6600"/>
          <w:sz w:val="20"/>
          <w:szCs w:val="20"/>
        </w:rPr>
      </w:pPr>
      <w:r>
        <w:rPr>
          <w:rFonts w:eastAsia="Arial" w:cs="Arial" w:ascii="Arial" w:hAnsi="Arial"/>
          <w:b/>
          <w:color w:val="FF6600"/>
          <w:sz w:val="28"/>
          <w:szCs w:val="28"/>
          <w:shd w:fill="auto" w:val="clear"/>
        </w:rPr>
        <w:t>Date limite : 16 juin 2025</w:t>
      </w:r>
      <w:r>
        <w:rPr>
          <w:rFonts w:eastAsia="Arial" w:cs="Arial" w:ascii="Arial" w:hAnsi="Arial"/>
          <w:b/>
          <w:color w:val="FF6600"/>
          <w:sz w:val="20"/>
          <w:szCs w:val="20"/>
          <w:highlight w:val="yellow"/>
        </w:rPr>
        <w:t xml:space="preserve"> </w:t>
      </w:r>
    </w:p>
    <w:p>
      <w:pPr>
        <w:pStyle w:val="Normal1"/>
        <w:pBdr>
          <w:top w:val="single" w:sz="4" w:space="1" w:color="000000"/>
          <w:left w:val="single" w:sz="4" w:space="1" w:color="000000"/>
          <w:bottom w:val="single" w:sz="4" w:space="1" w:color="000000"/>
          <w:right w:val="single" w:sz="4" w:space="1" w:color="000000"/>
        </w:pBdr>
        <w:rPr>
          <w:rFonts w:ascii="Arial" w:hAnsi="Arial" w:eastAsia="Arial" w:cs="Arial"/>
          <w:i/>
          <w:i/>
          <w:color w:val="ED7D31"/>
          <w:sz w:val="20"/>
          <w:szCs w:val="20"/>
          <w:highlight w:val="yellow"/>
        </w:rPr>
      </w:pPr>
      <w:r>
        <w:rPr>
          <w:rFonts w:eastAsia="Arial" w:cs="Arial" w:ascii="Arial" w:hAnsi="Arial"/>
          <w:i/>
          <w:color w:val="ED7D31"/>
          <w:sz w:val="20"/>
          <w:szCs w:val="20"/>
          <w:highlight w:val="yellow"/>
        </w:rPr>
      </w:r>
    </w:p>
    <w:p>
      <w:pPr>
        <w:pStyle w:val="Normal1"/>
        <w:pBdr>
          <w:top w:val="single" w:sz="4" w:space="1" w:color="000000"/>
          <w:left w:val="single" w:sz="4" w:space="1" w:color="000000"/>
          <w:bottom w:val="single" w:sz="4" w:space="1" w:color="000000"/>
          <w:right w:val="single" w:sz="4" w:space="1" w:color="000000"/>
        </w:pBdr>
        <w:jc w:val="both"/>
        <w:rPr>
          <w:rFonts w:ascii="Arial" w:hAnsi="Arial" w:eastAsia="Arial" w:cs="Arial"/>
          <w:i/>
          <w:i/>
          <w:color w:val="ED7D31"/>
          <w:sz w:val="20"/>
          <w:szCs w:val="20"/>
        </w:rPr>
      </w:pPr>
      <w:r>
        <w:rPr>
          <w:rFonts w:eastAsia="Arial" w:cs="Arial" w:ascii="Arial" w:hAnsi="Arial"/>
          <w:i/>
          <w:color w:val="ED7D31"/>
          <w:sz w:val="20"/>
          <w:szCs w:val="20"/>
        </w:rPr>
        <w:t>NB : si un trop grand nombre de candidatures se présentait sur le volet “complet” de l’opération, vous pourriez être recontacté pour vous voir proposer de participer à une version allégée du protocole qui ne s’intéresse qu’aux « macrodéchets seuls » mais avec un dispositif similaire pour vos élèves.</w:t>
      </w:r>
      <w:r>
        <w:br w:type="page"/>
      </w:r>
    </w:p>
    <w:p>
      <w:pPr>
        <w:pStyle w:val="Normal1"/>
        <w:shd w:val="clear" w:fill="FF6600"/>
        <w:jc w:val="both"/>
        <w:rPr>
          <w:rFonts w:ascii="Arial" w:hAnsi="Arial" w:eastAsia="Arial" w:cs="Arial"/>
          <w:b/>
          <w:b/>
        </w:rPr>
      </w:pPr>
      <w:r>
        <w:rPr>
          <w:rFonts w:eastAsia="Arial" w:cs="Arial" w:ascii="Arial" w:hAnsi="Arial"/>
          <w:b/>
        </w:rPr>
        <w:t xml:space="preserve">Contexte : </w:t>
      </w:r>
    </w:p>
    <w:p>
      <w:pPr>
        <w:pStyle w:val="Normal1"/>
        <w:rPr>
          <w:rFonts w:ascii="Arial" w:hAnsi="Arial" w:eastAsia="Arial" w:cs="Arial"/>
          <w:sz w:val="20"/>
          <w:szCs w:val="20"/>
        </w:rPr>
      </w:pPr>
      <w:r>
        <w:rPr>
          <w:rFonts w:eastAsia="Arial" w:cs="Arial" w:ascii="Arial" w:hAnsi="Arial"/>
          <w:sz w:val="20"/>
          <w:szCs w:val="20"/>
        </w:rPr>
        <w:t xml:space="preserve">Chaque année, on estime que 8 millions de tonnes de déchets plastiques sont déversés dans l’Océan et que 80 % des déchets plastiques en mer sont d’origine terrestre. La grande majorité de cette pollution plastique est d’une taille inférieure à 5 mm : on parle de « micro-plastiques ». </w:t>
      </w:r>
    </w:p>
    <w:p>
      <w:pPr>
        <w:pStyle w:val="Normal1"/>
        <w:rPr>
          <w:rFonts w:ascii="Arial" w:hAnsi="Arial" w:eastAsia="Arial" w:cs="Arial"/>
          <w:sz w:val="20"/>
          <w:szCs w:val="20"/>
        </w:rPr>
      </w:pPr>
      <w:r>
        <w:rPr>
          <w:rFonts w:eastAsia="Arial" w:cs="Arial" w:ascii="Arial" w:hAnsi="Arial"/>
          <w:color w:val="000000"/>
          <w:sz w:val="20"/>
          <w:szCs w:val="20"/>
        </w:rPr>
        <w:t>La Fondation Tara Océan et ses partenaires lancent un appel aux jeunes pour participer à une opération de sciences participatives, incluant notamment la collecte de données et d’échantillons sur les plages et les berges des fleuves et rivières de France.</w:t>
      </w:r>
      <w:r>
        <w:rPr>
          <w:rFonts w:eastAsia="Arial" w:cs="Arial" w:ascii="Arial" w:hAnsi="Arial"/>
          <w:sz w:val="20"/>
          <w:szCs w:val="20"/>
        </w:rPr>
        <w:t xml:space="preserve"> Ces informations contribueront aux questions de recherche suivantes :</w:t>
      </w:r>
    </w:p>
    <w:p>
      <w:pPr>
        <w:pStyle w:val="Normal1"/>
        <w:numPr>
          <w:ilvl w:val="0"/>
          <w:numId w:val="7"/>
        </w:numPr>
        <w:pBdr/>
        <w:ind w:left="426" w:hanging="360"/>
        <w:rPr>
          <w:rFonts w:ascii="Arial" w:hAnsi="Arial" w:eastAsia="Arial" w:cs="Arial"/>
          <w:color w:val="000000"/>
          <w:sz w:val="20"/>
          <w:szCs w:val="20"/>
        </w:rPr>
      </w:pPr>
      <w:r>
        <w:rPr>
          <w:rFonts w:eastAsia="Arial" w:cs="Arial" w:ascii="Arial" w:hAnsi="Arial"/>
          <w:color w:val="000000"/>
          <w:sz w:val="20"/>
          <w:szCs w:val="20"/>
        </w:rPr>
        <w:t>Quelles sont les quantités, la nature et les sources des déchets plastiques ?</w:t>
      </w:r>
    </w:p>
    <w:p>
      <w:pPr>
        <w:pStyle w:val="Normal1"/>
        <w:numPr>
          <w:ilvl w:val="0"/>
          <w:numId w:val="7"/>
        </w:numPr>
        <w:pBdr/>
        <w:ind w:left="426" w:hanging="360"/>
        <w:rPr>
          <w:rFonts w:ascii="Arial" w:hAnsi="Arial" w:eastAsia="Arial" w:cs="Arial"/>
          <w:color w:val="000000"/>
          <w:sz w:val="20"/>
          <w:szCs w:val="20"/>
        </w:rPr>
      </w:pPr>
      <w:r>
        <w:rPr>
          <w:rFonts w:eastAsia="Arial" w:cs="Arial" w:ascii="Arial" w:hAnsi="Arial"/>
          <w:color w:val="000000"/>
          <w:sz w:val="20"/>
          <w:szCs w:val="20"/>
        </w:rPr>
        <w:t>Quelle est la répartition spatiale de la pollution plastique et son évolution dans le temps ?</w:t>
      </w:r>
    </w:p>
    <w:p>
      <w:pPr>
        <w:pStyle w:val="Normal1"/>
        <w:numPr>
          <w:ilvl w:val="0"/>
          <w:numId w:val="7"/>
        </w:numPr>
        <w:pBdr/>
        <w:ind w:left="426" w:hanging="360"/>
        <w:rPr>
          <w:rFonts w:ascii="Arial" w:hAnsi="Arial" w:eastAsia="Arial" w:cs="Arial"/>
          <w:color w:val="000000"/>
          <w:sz w:val="20"/>
          <w:szCs w:val="20"/>
        </w:rPr>
      </w:pPr>
      <w:r>
        <w:rPr>
          <w:rFonts w:eastAsia="Arial" w:cs="Arial" w:ascii="Arial" w:hAnsi="Arial"/>
          <w:color w:val="000000"/>
          <w:sz w:val="20"/>
          <w:szCs w:val="20"/>
        </w:rPr>
        <w:t xml:space="preserve">Quelle est la composition des microplastiques les plus retrouvés sur les zones d’études ? </w:t>
      </w:r>
    </w:p>
    <w:p>
      <w:pPr>
        <w:pStyle w:val="Normal1"/>
        <w:jc w:val="both"/>
        <w:rPr>
          <w:rFonts w:ascii="Arial" w:hAnsi="Arial" w:eastAsia="Arial" w:cs="Arial"/>
          <w:sz w:val="20"/>
          <w:szCs w:val="20"/>
        </w:rPr>
      </w:pPr>
      <w:r>
        <w:rPr>
          <w:rFonts w:eastAsia="Arial" w:cs="Arial" w:ascii="Arial" w:hAnsi="Arial"/>
          <w:color w:val="000000"/>
          <w:sz w:val="20"/>
          <w:szCs w:val="20"/>
        </w:rPr>
        <w:t>Cette base de données est en accès libre et tout chercheur peut y accéder pour tester de nouvelles hypothèses.</w:t>
      </w:r>
      <w:r>
        <w:rPr>
          <w:rFonts w:eastAsia="Arial" w:cs="Arial" w:ascii="Arial" w:hAnsi="Arial"/>
          <w:sz w:val="20"/>
          <w:szCs w:val="20"/>
        </w:rPr>
        <w:t xml:space="preserve"> Au-delà de la contribution à la recherche scientifique et à l’aide à la décision, les résultats constitueront une véritable ressource pour une exploitation pédagogique en classe.</w:t>
      </w:r>
    </w:p>
    <w:p>
      <w:pPr>
        <w:pStyle w:val="Normal1"/>
        <w:jc w:val="both"/>
        <w:rPr>
          <w:rFonts w:ascii="Arial" w:hAnsi="Arial" w:eastAsia="Arial" w:cs="Arial"/>
        </w:rPr>
      </w:pPr>
      <w:r>
        <w:rPr>
          <w:rFonts w:eastAsia="Arial" w:cs="Arial" w:ascii="Arial" w:hAnsi="Arial"/>
        </w:rPr>
      </w:r>
    </w:p>
    <w:p>
      <w:pPr>
        <w:pStyle w:val="Normal1"/>
        <w:shd w:val="clear" w:fill="FF6600"/>
        <w:jc w:val="both"/>
        <w:rPr>
          <w:rFonts w:ascii="Arial" w:hAnsi="Arial" w:eastAsia="Arial" w:cs="Arial"/>
          <w:b/>
          <w:b/>
        </w:rPr>
      </w:pPr>
      <w:r>
        <w:rPr>
          <w:rFonts w:eastAsia="Arial" w:cs="Arial" w:ascii="Arial" w:hAnsi="Arial"/>
          <w:b/>
        </w:rPr>
        <w:t xml:space="preserve">Objectifs de Plastique à la loupe : </w:t>
      </w:r>
    </w:p>
    <w:p>
      <w:pPr>
        <w:pStyle w:val="Normal1"/>
        <w:jc w:val="both"/>
        <w:rPr>
          <w:rFonts w:ascii="Arial" w:hAnsi="Arial" w:eastAsia="Arial" w:cs="Arial"/>
          <w:b/>
          <w:b/>
          <w:sz w:val="20"/>
          <w:szCs w:val="20"/>
        </w:rPr>
      </w:pPr>
      <w:r>
        <w:rPr>
          <w:rFonts w:eastAsia="Arial" w:cs="Arial" w:ascii="Arial" w:hAnsi="Arial"/>
          <w:b/>
          <w:sz w:val="20"/>
          <w:szCs w:val="20"/>
        </w:rPr>
        <w:t xml:space="preserve">Objectifs scientifiques  </w:t>
      </w:r>
    </w:p>
    <w:p>
      <w:pPr>
        <w:pStyle w:val="Normal1"/>
        <w:numPr>
          <w:ilvl w:val="0"/>
          <w:numId w:val="1"/>
        </w:numPr>
        <w:pBdr/>
        <w:ind w:left="720" w:hanging="360"/>
        <w:jc w:val="both"/>
        <w:rPr>
          <w:rFonts w:ascii="Arial" w:hAnsi="Arial" w:eastAsia="Arial" w:cs="Arial"/>
          <w:color w:val="000000"/>
          <w:sz w:val="20"/>
          <w:szCs w:val="20"/>
        </w:rPr>
      </w:pPr>
      <w:r>
        <w:rPr>
          <w:rFonts w:eastAsia="Arial" w:cs="Arial" w:ascii="Arial" w:hAnsi="Arial"/>
          <w:color w:val="000000"/>
          <w:sz w:val="20"/>
          <w:szCs w:val="20"/>
        </w:rPr>
        <w:t xml:space="preserve">Amplifier le réseau de collecte de données scientifiques pour alimenter la base de données qui est utilisée comme outil d’aide à la décision à l’échelle européenne. </w:t>
      </w:r>
    </w:p>
    <w:p>
      <w:pPr>
        <w:pStyle w:val="Normal1"/>
        <w:numPr>
          <w:ilvl w:val="0"/>
          <w:numId w:val="1"/>
        </w:numPr>
        <w:pBdr/>
        <w:ind w:left="720" w:hanging="360"/>
        <w:jc w:val="both"/>
        <w:rPr>
          <w:rFonts w:ascii="Arial" w:hAnsi="Arial" w:eastAsia="Arial" w:cs="Arial"/>
          <w:color w:val="000000"/>
          <w:sz w:val="20"/>
          <w:szCs w:val="20"/>
        </w:rPr>
      </w:pPr>
      <w:r>
        <w:rPr>
          <w:rFonts w:eastAsia="Arial" w:cs="Arial" w:ascii="Arial" w:hAnsi="Arial"/>
          <w:color w:val="000000"/>
          <w:sz w:val="20"/>
          <w:szCs w:val="20"/>
        </w:rPr>
        <w:t xml:space="preserve">Collecter des microplastiques sur tout le territoire français pour l’analyse chimique, en vue d’identifier leur classe d’appartenance et leur origine possible. </w:t>
      </w:r>
    </w:p>
    <w:p>
      <w:pPr>
        <w:pStyle w:val="Normal1"/>
        <w:jc w:val="both"/>
        <w:rPr>
          <w:rFonts w:ascii="Arial" w:hAnsi="Arial" w:eastAsia="Arial" w:cs="Arial"/>
          <w:b/>
          <w:b/>
          <w:sz w:val="20"/>
          <w:szCs w:val="20"/>
        </w:rPr>
      </w:pPr>
      <w:r>
        <w:rPr>
          <w:rFonts w:eastAsia="Arial" w:cs="Arial" w:ascii="Arial" w:hAnsi="Arial"/>
          <w:b/>
          <w:sz w:val="20"/>
          <w:szCs w:val="20"/>
        </w:rPr>
        <w:t>Objectifs éducatifs </w:t>
      </w:r>
    </w:p>
    <w:p>
      <w:pPr>
        <w:pStyle w:val="Normal1"/>
        <w:numPr>
          <w:ilvl w:val="0"/>
          <w:numId w:val="5"/>
        </w:numPr>
        <w:pBdr/>
        <w:ind w:left="720" w:hanging="360"/>
        <w:jc w:val="both"/>
        <w:rPr>
          <w:rFonts w:ascii="Arial" w:hAnsi="Arial" w:eastAsia="Arial" w:cs="Arial"/>
          <w:color w:val="000000"/>
          <w:sz w:val="20"/>
          <w:szCs w:val="20"/>
        </w:rPr>
      </w:pPr>
      <w:r>
        <w:rPr>
          <w:rFonts w:eastAsia="Arial" w:cs="Arial" w:ascii="Arial" w:hAnsi="Arial"/>
          <w:color w:val="000000"/>
          <w:sz w:val="20"/>
          <w:szCs w:val="20"/>
        </w:rPr>
        <w:t>Donner le goût de la pratique scientifique aux jeunes en participant à un véritable programme de recherche scientifique et développer l’esprit critique.</w:t>
      </w:r>
      <w:r>
        <w:rPr>
          <w:rFonts w:eastAsia="Arial" w:cs="Arial" w:ascii="Arial" w:hAnsi="Arial"/>
          <w:color w:val="00B050"/>
          <w:sz w:val="20"/>
          <w:szCs w:val="20"/>
        </w:rPr>
        <w:t xml:space="preserve"> </w:t>
      </w:r>
    </w:p>
    <w:p>
      <w:pPr>
        <w:pStyle w:val="Normal1"/>
        <w:numPr>
          <w:ilvl w:val="0"/>
          <w:numId w:val="5"/>
        </w:numPr>
        <w:pBdr/>
        <w:ind w:left="720" w:hanging="360"/>
        <w:jc w:val="both"/>
        <w:rPr>
          <w:rFonts w:ascii="Arial" w:hAnsi="Arial" w:eastAsia="Arial" w:cs="Arial"/>
          <w:color w:val="000000"/>
          <w:sz w:val="20"/>
          <w:szCs w:val="20"/>
        </w:rPr>
      </w:pPr>
      <w:r>
        <w:rPr>
          <w:rFonts w:eastAsia="Arial" w:cs="Arial" w:ascii="Arial" w:hAnsi="Arial"/>
          <w:color w:val="000000"/>
          <w:sz w:val="20"/>
          <w:szCs w:val="20"/>
        </w:rPr>
        <w:t>Sensibiliser et informer sur les enjeux de la pollution plastique et de la biodiversité.</w:t>
      </w:r>
    </w:p>
    <w:p>
      <w:pPr>
        <w:pStyle w:val="Normal1"/>
        <w:numPr>
          <w:ilvl w:val="0"/>
          <w:numId w:val="5"/>
        </w:numPr>
        <w:pBdr/>
        <w:ind w:left="720" w:hanging="360"/>
        <w:jc w:val="both"/>
        <w:rPr>
          <w:rFonts w:ascii="Arial" w:hAnsi="Arial" w:eastAsia="Arial" w:cs="Arial"/>
          <w:color w:val="000000"/>
          <w:sz w:val="20"/>
          <w:szCs w:val="20"/>
        </w:rPr>
      </w:pPr>
      <w:r>
        <w:rPr>
          <w:rFonts w:eastAsia="Arial" w:cs="Arial" w:ascii="Arial" w:hAnsi="Arial"/>
          <w:color w:val="000000"/>
          <w:sz w:val="20"/>
          <w:szCs w:val="20"/>
        </w:rPr>
        <w:t>Faire comprendre ce que sont la science et la construction des connaissances.</w:t>
      </w:r>
    </w:p>
    <w:p>
      <w:pPr>
        <w:pStyle w:val="Normal1"/>
        <w:numPr>
          <w:ilvl w:val="0"/>
          <w:numId w:val="5"/>
        </w:numPr>
        <w:pBdr/>
        <w:ind w:left="720" w:hanging="360"/>
        <w:jc w:val="both"/>
        <w:rPr>
          <w:rFonts w:ascii="Arial" w:hAnsi="Arial" w:eastAsia="Arial" w:cs="Arial"/>
          <w:color w:val="000000"/>
          <w:sz w:val="20"/>
          <w:szCs w:val="20"/>
        </w:rPr>
      </w:pPr>
      <w:r>
        <w:rPr>
          <w:rFonts w:eastAsia="Arial" w:cs="Arial" w:ascii="Arial" w:hAnsi="Arial"/>
          <w:color w:val="000000"/>
          <w:sz w:val="20"/>
          <w:szCs w:val="20"/>
        </w:rPr>
        <w:t xml:space="preserve">Accompagner la </w:t>
      </w:r>
      <w:r>
        <w:rPr>
          <w:rFonts w:eastAsia="Arial" w:cs="Arial" w:ascii="Arial" w:hAnsi="Arial"/>
          <w:sz w:val="20"/>
          <w:szCs w:val="20"/>
        </w:rPr>
        <w:t>prise de conscience</w:t>
      </w:r>
      <w:r>
        <w:rPr>
          <w:rFonts w:eastAsia="Arial" w:cs="Arial" w:ascii="Arial" w:hAnsi="Arial"/>
          <w:color w:val="000000"/>
          <w:sz w:val="20"/>
          <w:szCs w:val="20"/>
        </w:rPr>
        <w:t xml:space="preserve"> du rôle de la science</w:t>
      </w:r>
      <w:r>
        <w:rPr>
          <w:rFonts w:eastAsia="Arial" w:cs="Arial" w:ascii="Arial" w:hAnsi="Arial"/>
          <w:color w:val="00B050"/>
          <w:sz w:val="20"/>
          <w:szCs w:val="20"/>
        </w:rPr>
        <w:t xml:space="preserve"> </w:t>
      </w:r>
      <w:r>
        <w:rPr>
          <w:rFonts w:eastAsia="Arial" w:cs="Arial" w:ascii="Arial" w:hAnsi="Arial"/>
          <w:color w:val="000000"/>
          <w:sz w:val="20"/>
          <w:szCs w:val="20"/>
        </w:rPr>
        <w:t xml:space="preserve">dans la prise de décision politique. </w:t>
      </w:r>
    </w:p>
    <w:p>
      <w:pPr>
        <w:pStyle w:val="Normal1"/>
        <w:numPr>
          <w:ilvl w:val="0"/>
          <w:numId w:val="5"/>
        </w:numPr>
        <w:pBdr/>
        <w:ind w:left="720" w:hanging="360"/>
        <w:jc w:val="both"/>
        <w:rPr>
          <w:rFonts w:ascii="Arial" w:hAnsi="Arial" w:eastAsia="Arial" w:cs="Arial"/>
          <w:color w:val="000000"/>
          <w:sz w:val="20"/>
          <w:szCs w:val="20"/>
        </w:rPr>
      </w:pPr>
      <w:r>
        <w:rPr>
          <w:rFonts w:eastAsia="Arial" w:cs="Arial" w:ascii="Arial" w:hAnsi="Arial"/>
          <w:color w:val="000000"/>
          <w:sz w:val="20"/>
          <w:szCs w:val="20"/>
        </w:rPr>
        <w:t>Encourager les jeunes à observer et à comprendre le monde qui les entoure.</w:t>
      </w:r>
    </w:p>
    <w:p>
      <w:pPr>
        <w:pStyle w:val="Normal1"/>
        <w:numPr>
          <w:ilvl w:val="0"/>
          <w:numId w:val="5"/>
        </w:numPr>
        <w:pBdr/>
        <w:ind w:left="720" w:hanging="360"/>
        <w:jc w:val="both"/>
        <w:rPr>
          <w:rFonts w:ascii="Arial" w:hAnsi="Arial" w:eastAsia="Arial" w:cs="Arial"/>
          <w:color w:val="000000"/>
          <w:sz w:val="20"/>
          <w:szCs w:val="20"/>
        </w:rPr>
      </w:pPr>
      <w:r>
        <w:rPr>
          <w:rFonts w:eastAsia="Arial" w:cs="Arial" w:ascii="Arial" w:hAnsi="Arial"/>
          <w:color w:val="000000"/>
          <w:sz w:val="20"/>
          <w:szCs w:val="20"/>
        </w:rPr>
        <w:t>Engager les jeunes dans l’action citoyenne et leur donner conscience de leur capacité d’influence sur le monde, dans le cadre fédérateur des objectifs de développement durable.</w:t>
      </w:r>
    </w:p>
    <w:p>
      <w:pPr>
        <w:pStyle w:val="Normal1"/>
        <w:rPr>
          <w:rFonts w:ascii="Arial" w:hAnsi="Arial" w:eastAsia="Arial" w:cs="Arial"/>
          <w:color w:val="000000"/>
          <w:sz w:val="20"/>
          <w:szCs w:val="20"/>
        </w:rPr>
      </w:pPr>
      <w:r>
        <w:rPr>
          <w:rFonts w:eastAsia="Arial" w:cs="Arial" w:ascii="Arial" w:hAnsi="Arial"/>
          <w:color w:val="000000"/>
          <w:sz w:val="20"/>
          <w:szCs w:val="20"/>
        </w:rPr>
        <w:t>NB : L’opération « Plastique à la loupe » peut être aisément rattaché à une labellisation E3D, à une dynamique avec les écodélégués ou fédérer un projet plus large sur la pollution plastique et la consommation responsable dans l'établissement.</w:t>
      </w:r>
    </w:p>
    <w:p>
      <w:pPr>
        <w:pStyle w:val="Normal1"/>
        <w:rPr>
          <w:rFonts w:ascii="Arial" w:hAnsi="Arial" w:eastAsia="Arial" w:cs="Arial"/>
        </w:rPr>
      </w:pPr>
      <w:r>
        <w:rPr>
          <w:rFonts w:eastAsia="Arial" w:cs="Arial" w:ascii="Arial" w:hAnsi="Arial"/>
        </w:rPr>
      </w:r>
    </w:p>
    <w:p>
      <w:pPr>
        <w:pStyle w:val="Normal1"/>
        <w:jc w:val="center"/>
        <w:rPr>
          <w:rFonts w:ascii="Helvetica Neue" w:hAnsi="Helvetica Neue" w:eastAsia="Helvetica Neue" w:cs="Helvetica Neue"/>
          <w:color w:val="000000"/>
          <w:sz w:val="20"/>
          <w:szCs w:val="20"/>
          <w:highlight w:val="white"/>
        </w:rPr>
      </w:pPr>
      <w:r>
        <w:rPr>
          <w:rFonts w:eastAsia="Helvetica Neue" w:cs="Helvetica Neue" w:ascii="Helvetica Neue" w:hAnsi="Helvetica Neue"/>
          <w:i/>
          <w:color w:val="000000"/>
          <w:sz w:val="20"/>
          <w:szCs w:val="20"/>
          <w:highlight w:val="white"/>
        </w:rPr>
        <w:t>« Le projet PAL est intéressant, varié, concret, coopératif, a du sens : les élèves sont vraiment heureux de participer ! »</w:t>
      </w:r>
      <w:r>
        <w:rPr>
          <w:rFonts w:eastAsia="Helvetica Neue" w:cs="Helvetica Neue" w:ascii="Helvetica Neue" w:hAnsi="Helvetica Neue"/>
          <w:color w:val="000000"/>
          <w:sz w:val="20"/>
          <w:szCs w:val="20"/>
          <w:highlight w:val="white"/>
        </w:rPr>
        <w:t xml:space="preserve"> C.Présent, enseignante de l’académie de La Martinique</w:t>
      </w:r>
    </w:p>
    <w:p>
      <w:pPr>
        <w:pStyle w:val="Normal1"/>
        <w:rPr>
          <w:rFonts w:ascii="Arial" w:hAnsi="Arial" w:eastAsia="Arial" w:cs="Arial"/>
        </w:rPr>
      </w:pPr>
      <w:r>
        <w:rPr>
          <w:rFonts w:eastAsia="Arial" w:cs="Arial" w:ascii="Arial" w:hAnsi="Arial"/>
        </w:rPr>
      </w:r>
    </w:p>
    <w:p>
      <w:pPr>
        <w:pStyle w:val="Normal1"/>
        <w:shd w:val="clear" w:fill="FF6600"/>
        <w:rPr>
          <w:rFonts w:ascii="Arial" w:hAnsi="Arial" w:eastAsia="Arial" w:cs="Arial"/>
          <w:b/>
          <w:b/>
        </w:rPr>
      </w:pPr>
      <w:r>
        <w:rPr>
          <w:rFonts w:eastAsia="Arial" w:cs="Arial" w:ascii="Arial" w:hAnsi="Arial"/>
          <w:b/>
        </w:rPr>
        <w:t>Le protocole scientifique en bref :</w:t>
      </w:r>
    </w:p>
    <w:p>
      <w:pPr>
        <w:pStyle w:val="Normal1"/>
        <w:pBdr/>
        <w:jc w:val="both"/>
        <w:rPr>
          <w:rFonts w:ascii="Arial" w:hAnsi="Arial" w:eastAsia="Arial" w:cs="Arial"/>
          <w:color w:val="000000"/>
          <w:sz w:val="20"/>
          <w:szCs w:val="20"/>
        </w:rPr>
      </w:pPr>
      <w:r>
        <w:rPr>
          <w:rFonts w:eastAsia="Arial" w:cs="Arial" w:ascii="Arial" w:hAnsi="Arial"/>
          <w:color w:val="000000"/>
          <w:sz w:val="20"/>
          <w:szCs w:val="20"/>
        </w:rPr>
        <w:t xml:space="preserve">Les équipes d’enseignants (retenues par les académies) suivront un protocole précis livré par les chercheurs et incluant les consignes de sécurité. La collecte de données et d’échantillons implique une sortie des élèves sur la plage ou sur une berge de fleuve ou rivière, de nature </w:t>
      </w:r>
      <w:r>
        <w:rPr>
          <w:rFonts w:eastAsia="Arial" w:cs="Arial" w:ascii="Arial" w:hAnsi="Arial"/>
          <w:sz w:val="20"/>
          <w:szCs w:val="20"/>
        </w:rPr>
        <w:t>meuble</w:t>
      </w:r>
      <w:r>
        <w:rPr>
          <w:rFonts w:eastAsia="Arial" w:cs="Arial" w:ascii="Arial" w:hAnsi="Arial"/>
          <w:color w:val="000000"/>
          <w:sz w:val="20"/>
          <w:szCs w:val="20"/>
        </w:rPr>
        <w:t xml:space="preserve"> (au moins en partie), peu nettoyée (au moins 2 semaines sans nettoyage), accessible et sécurisée. Après une contextualisation à l’aide d’un relevé de macro</w:t>
      </w:r>
      <w:r>
        <w:rPr>
          <w:rFonts w:eastAsia="Arial" w:cs="Arial" w:ascii="Arial" w:hAnsi="Arial"/>
          <w:sz w:val="20"/>
          <w:szCs w:val="20"/>
        </w:rPr>
        <w:t>déchets</w:t>
      </w:r>
      <w:r>
        <w:rPr>
          <w:rFonts w:eastAsia="Arial" w:cs="Arial" w:ascii="Arial" w:hAnsi="Arial"/>
          <w:color w:val="000000"/>
          <w:sz w:val="20"/>
          <w:szCs w:val="20"/>
        </w:rPr>
        <w:t>, les élèves prélèveront les méso et microplastiques en surface. De retour en classe, ils consigneront dans une base de données les informations sur leur quantité et morphologie, avant de procéder à l’envoi des échantillons dans les laboratoires pour une analyse de leur composition chimique. Les résultats obtenus permettront aux scientifiques d’identifier les microplastiques qui s’échouent sur les plages et les berges, afin de réfléchir avec les élèves aux actions à mener pour réduire cette pollution à l’échelle globale.</w:t>
      </w:r>
    </w:p>
    <w:p>
      <w:pPr>
        <w:pStyle w:val="Normal1"/>
        <w:pBdr/>
        <w:jc w:val="both"/>
        <w:rPr>
          <w:rFonts w:ascii="Arial" w:hAnsi="Arial" w:eastAsia="Arial" w:cs="Arial"/>
          <w:sz w:val="20"/>
          <w:szCs w:val="20"/>
        </w:rPr>
      </w:pPr>
      <w:r>
        <w:rPr>
          <w:rFonts w:eastAsia="Arial" w:cs="Arial" w:ascii="Arial" w:hAnsi="Arial"/>
          <w:sz w:val="20"/>
          <w:szCs w:val="20"/>
        </w:rPr>
        <w:t xml:space="preserve">Les équipes d’enseignants qui le souhaitent peuvent s’inscrire sur le volet « macrodéchets seuls », une version simplifiée de l’opération qui ne s’intéresse qu’à la pollution par les macrodéchets. Les équipes bénéficieront du même accompagnement que sur le volet complet et pourront étudier une plage ou une berge naturelle et non bétonnée (qui ne nécessite pas de substrat meuble). </w:t>
      </w:r>
    </w:p>
    <w:p>
      <w:pPr>
        <w:pStyle w:val="Normal1"/>
        <w:pBdr/>
        <w:jc w:val="both"/>
        <w:rPr>
          <w:rFonts w:ascii="Arial" w:hAnsi="Arial" w:eastAsia="Arial" w:cs="Arial"/>
          <w:color w:val="000000"/>
          <w:sz w:val="20"/>
          <w:szCs w:val="20"/>
        </w:rPr>
      </w:pPr>
      <w:r>
        <w:rPr>
          <w:rFonts w:eastAsia="Arial" w:cs="Arial" w:ascii="Arial" w:hAnsi="Arial"/>
          <w:color w:val="000000"/>
          <w:sz w:val="20"/>
          <w:szCs w:val="20"/>
        </w:rPr>
        <w:t>Le protocole détaillé sera fourni uniquement aux classes inscrites, dès fin juin 202</w:t>
      </w:r>
      <w:r>
        <w:rPr>
          <w:rFonts w:eastAsia="Arial" w:cs="Arial" w:ascii="Arial" w:hAnsi="Arial"/>
          <w:sz w:val="20"/>
          <w:szCs w:val="20"/>
        </w:rPr>
        <w:t>5</w:t>
      </w:r>
      <w:r>
        <w:rPr>
          <w:rFonts w:eastAsia="Arial" w:cs="Arial" w:ascii="Arial" w:hAnsi="Arial"/>
          <w:color w:val="000000"/>
          <w:sz w:val="20"/>
          <w:szCs w:val="20"/>
        </w:rPr>
        <w:t xml:space="preserve">. </w:t>
      </w:r>
    </w:p>
    <w:p>
      <w:pPr>
        <w:pStyle w:val="Normal1"/>
        <w:pBdr/>
        <w:rPr>
          <w:rFonts w:ascii="Arial" w:hAnsi="Arial" w:eastAsia="Arial" w:cs="Arial"/>
          <w:b/>
          <w:b/>
          <w:color w:val="000000"/>
          <w:sz w:val="20"/>
          <w:szCs w:val="20"/>
        </w:rPr>
      </w:pPr>
      <w:r>
        <w:rPr>
          <w:rFonts w:eastAsia="Arial" w:cs="Arial" w:ascii="Arial" w:hAnsi="Arial"/>
          <w:b/>
          <w:color w:val="000000"/>
          <w:sz w:val="20"/>
          <w:szCs w:val="20"/>
        </w:rPr>
      </w:r>
    </w:p>
    <w:p>
      <w:pPr>
        <w:pStyle w:val="Normal1"/>
        <w:pBdr/>
        <w:rPr>
          <w:rFonts w:ascii="Arial" w:hAnsi="Arial" w:eastAsia="Arial" w:cs="Arial"/>
          <w:b/>
          <w:b/>
          <w:color w:val="000000"/>
          <w:sz w:val="20"/>
          <w:szCs w:val="20"/>
        </w:rPr>
      </w:pPr>
      <w:r>
        <w:rPr>
          <w:rFonts w:eastAsia="Arial" w:cs="Arial" w:ascii="Arial" w:hAnsi="Arial"/>
          <w:b/>
          <w:color w:val="000000"/>
          <w:sz w:val="20"/>
          <w:szCs w:val="20"/>
        </w:rPr>
        <mc:AlternateContent>
          <mc:Choice Requires="wpg">
            <w:drawing>
              <wp:anchor behindDoc="0" distT="0" distB="0" distL="114300" distR="114300" simplePos="0" locked="0" layoutInCell="0" allowOverlap="1" relativeHeight="3">
                <wp:simplePos x="0" y="0"/>
                <wp:positionH relativeFrom="column">
                  <wp:posOffset>292100</wp:posOffset>
                </wp:positionH>
                <wp:positionV relativeFrom="paragraph">
                  <wp:posOffset>-88900</wp:posOffset>
                </wp:positionV>
                <wp:extent cx="4984750" cy="1065530"/>
                <wp:effectExtent l="0" t="0" r="0" b="0"/>
                <wp:wrapSquare wrapText="bothSides"/>
                <wp:docPr id="5" name="Forme1"/>
                <a:graphic xmlns:a="http://schemas.openxmlformats.org/drawingml/2006/main">
                  <a:graphicData uri="http://schemas.microsoft.com/office/word/2010/wordprocessingGroup">
                    <wpg:wgp>
                      <wpg:cNvGrpSpPr/>
                      <wpg:grpSpPr>
                        <a:xfrm>
                          <a:off x="0" y="0"/>
                          <a:ext cx="4984920" cy="1065600"/>
                          <a:chOff x="0" y="0"/>
                          <a:chExt cx="4984920" cy="1065600"/>
                        </a:xfrm>
                      </wpg:grpSpPr>
                      <wpg:grpSp>
                        <wpg:cNvGrpSpPr/>
                        <wpg:grpSpPr>
                          <a:xfrm>
                            <a:off x="0" y="0"/>
                            <a:ext cx="4984920" cy="1065600"/>
                          </a:xfrm>
                        </wpg:grpSpPr>
                        <wps:wsp>
                          <wps:cNvSpPr/>
                          <wps:spPr>
                            <a:xfrm>
                              <a:off x="0" y="0"/>
                              <a:ext cx="4984920" cy="1065600"/>
                            </a:xfrm>
                            <a:prstGeom prst="rect">
                              <a:avLst/>
                            </a:prstGeom>
                            <a:noFill/>
                            <a:ln w="0">
                              <a:noFill/>
                            </a:ln>
                          </wps:spPr>
                          <wps:style>
                            <a:lnRef idx="0"/>
                            <a:fillRef idx="0"/>
                            <a:effectRef idx="0"/>
                            <a:fontRef idx="minor"/>
                          </wps:style>
                          <wps:txbx>
                            <w:txbxContent>
                              <w:p>
                                <w:pPr>
                                  <w:pStyle w:val="Normal1"/>
                                  <w:spacing w:lineRule="exact" w:line="240" w:before="0" w:after="0"/>
                                  <w:ind w:left="0" w:right="0" w:hanging="0"/>
                                  <w:jc w:val="left"/>
                                  <w:rPr/>
                                </w:pPr>
                                <w:r>
                                  <w:rPr/>
                                </w:r>
                              </w:p>
                            </w:txbxContent>
                          </wps:txbx>
                          <wps:bodyPr tIns="91440" bIns="91440" anchor="ctr">
                            <a:noAutofit/>
                          </wps:bodyPr>
                        </wps:wsp>
                        <wpg:grpSp>
                          <wpg:cNvGrpSpPr/>
                          <wpg:grpSpPr>
                            <a:xfrm>
                              <a:off x="0" y="0"/>
                              <a:ext cx="4984920" cy="1065600"/>
                            </a:xfrm>
                          </wpg:grpSpPr>
                          <wps:wsp>
                            <wps:cNvSpPr/>
                            <wps:spPr>
                              <a:xfrm>
                                <a:off x="0" y="0"/>
                                <a:ext cx="4984920" cy="1065600"/>
                              </a:xfrm>
                              <a:prstGeom prst="rect">
                                <a:avLst/>
                              </a:prstGeom>
                              <a:noFill/>
                              <a:ln w="0">
                                <a:noFill/>
                              </a:ln>
                            </wps:spPr>
                            <wps:style>
                              <a:lnRef idx="0"/>
                              <a:fillRef idx="0"/>
                              <a:effectRef idx="0"/>
                              <a:fontRef idx="minor"/>
                            </wps:style>
                            <wps:txbx>
                              <w:txbxContent>
                                <w:p>
                                  <w:pPr>
                                    <w:pStyle w:val="Normal1"/>
                                    <w:spacing w:lineRule="exact" w:line="240" w:before="0" w:after="0"/>
                                    <w:ind w:left="0" w:right="0" w:hanging="0"/>
                                    <w:jc w:val="left"/>
                                    <w:rPr/>
                                  </w:pPr>
                                  <w:r>
                                    <w:rPr/>
                                  </w:r>
                                </w:p>
                              </w:txbxContent>
                            </wps:txbx>
                            <wps:bodyPr tIns="91440" bIns="91440" anchor="ctr">
                              <a:noAutofit/>
                            </wps:bodyPr>
                          </wps:wsp>
                          <wpg:grpSp>
                            <wpg:cNvGrpSpPr/>
                            <wpg:grpSpPr>
                              <a:xfrm>
                                <a:off x="0" y="0"/>
                                <a:ext cx="4984920" cy="1065600"/>
                              </a:xfrm>
                            </wpg:grpSpPr>
                            <wps:wsp>
                              <wps:cNvSpPr/>
                              <wps:spPr>
                                <a:xfrm>
                                  <a:off x="0" y="0"/>
                                  <a:ext cx="4984920" cy="1065600"/>
                                </a:xfrm>
                                <a:prstGeom prst="rect">
                                  <a:avLst/>
                                </a:prstGeom>
                                <a:noFill/>
                                <a:ln w="0">
                                  <a:noFill/>
                                </a:ln>
                              </wps:spPr>
                              <wps:style>
                                <a:lnRef idx="0"/>
                                <a:fillRef idx="0"/>
                                <a:effectRef idx="0"/>
                                <a:fontRef idx="minor"/>
                              </wps:style>
                              <wps:txbx>
                                <w:txbxContent>
                                  <w:p>
                                    <w:pPr>
                                      <w:pStyle w:val="Normal1"/>
                                      <w:spacing w:lineRule="exact" w:line="240" w:before="0" w:after="0"/>
                                      <w:ind w:left="0" w:right="0" w:hanging="0"/>
                                      <w:jc w:val="left"/>
                                      <w:rPr/>
                                    </w:pPr>
                                    <w:r>
                                      <w:rPr/>
                                    </w:r>
                                  </w:p>
                                </w:txbxContent>
                              </wps:txbx>
                              <wps:bodyPr tIns="91440" bIns="91440" anchor="ctr">
                                <a:noAutofit/>
                              </wps:bodyPr>
                            </wps:wsp>
                            <wpg:grpSp>
                              <wpg:cNvGrpSpPr/>
                              <wpg:grpSpPr>
                                <a:xfrm>
                                  <a:off x="0" y="0"/>
                                  <a:ext cx="4984920" cy="1065600"/>
                                </a:xfrm>
                              </wpg:grpSpPr>
                              <wps:wsp>
                                <wps:cNvSpPr/>
                                <wps:spPr>
                                  <a:xfrm>
                                    <a:off x="0" y="0"/>
                                    <a:ext cx="4984920" cy="1065600"/>
                                  </a:xfrm>
                                  <a:prstGeom prst="rect">
                                    <a:avLst/>
                                  </a:prstGeom>
                                  <a:noFill/>
                                  <a:ln w="0">
                                    <a:noFill/>
                                  </a:ln>
                                </wps:spPr>
                                <wps:style>
                                  <a:lnRef idx="0"/>
                                  <a:fillRef idx="0"/>
                                  <a:effectRef idx="0"/>
                                  <a:fontRef idx="minor"/>
                                </wps:style>
                                <wps:txbx>
                                  <w:txbxContent>
                                    <w:p>
                                      <w:pPr>
                                        <w:pStyle w:val="Normal1"/>
                                        <w:spacing w:lineRule="exact" w:line="240" w:before="0" w:after="0"/>
                                        <w:ind w:left="0" w:right="0" w:hanging="0"/>
                                        <w:jc w:val="left"/>
                                        <w:rPr/>
                                      </w:pPr>
                                      <w:r>
                                        <w:rPr/>
                                      </w:r>
                                    </w:p>
                                  </w:txbxContent>
                                </wps:txbx>
                                <wps:bodyPr tIns="91440" bIns="91440" anchor="ctr">
                                  <a:noAutofit/>
                                </wps:bodyPr>
                              </wps:wsp>
                              <wpg:grpSp>
                                <wpg:cNvGrpSpPr/>
                                <wpg:grpSpPr>
                                  <a:xfrm>
                                    <a:off x="0" y="0"/>
                                    <a:ext cx="4984920" cy="1065600"/>
                                  </a:xfrm>
                                </wpg:grpSpPr>
                                <wps:wsp>
                                  <wps:cNvSpPr/>
                                  <wps:spPr>
                                    <a:xfrm>
                                      <a:off x="0" y="0"/>
                                      <a:ext cx="4984920" cy="1065600"/>
                                    </a:xfrm>
                                    <a:prstGeom prst="rect">
                                      <a:avLst/>
                                    </a:prstGeom>
                                    <a:noFill/>
                                    <a:ln w="0">
                                      <a:noFill/>
                                    </a:ln>
                                  </wps:spPr>
                                  <wps:style>
                                    <a:lnRef idx="0"/>
                                    <a:fillRef idx="0"/>
                                    <a:effectRef idx="0"/>
                                    <a:fontRef idx="minor"/>
                                  </wps:style>
                                  <wps:txbx>
                                    <w:txbxContent>
                                      <w:p>
                                        <w:pPr>
                                          <w:pStyle w:val="Normal1"/>
                                          <w:spacing w:lineRule="exact" w:line="240" w:before="0" w:after="0"/>
                                          <w:ind w:left="0" w:right="0" w:hanging="0"/>
                                          <w:jc w:val="center"/>
                                          <w:rPr/>
                                        </w:pPr>
                                        <w:r>
                                          <w:rPr/>
                                        </w:r>
                                      </w:p>
                                    </w:txbxContent>
                                  </wps:txbx>
                                  <wps:bodyPr tIns="91440" bIns="91440" anchor="ctr">
                                    <a:noAutofit/>
                                  </wps:bodyPr>
                                </wps:wsp>
                                <pic:pic xmlns:pic="http://schemas.openxmlformats.org/drawingml/2006/picture">
                                  <pic:nvPicPr>
                                    <pic:cNvPr id="0" name="Shape 12" descr="Macintosh SSD:Users:sabard:Desktop:Capture d’écran 2019-11-09 à 10.26.07.png"/>
                                    <pic:cNvPicPr/>
                                  </pic:nvPicPr>
                                  <pic:blipFill>
                                    <a:blip r:embed="rId12"/>
                                    <a:stretch/>
                                  </pic:blipFill>
                                  <pic:spPr>
                                    <a:xfrm>
                                      <a:off x="3245400" y="720"/>
                                      <a:ext cx="1739160" cy="1064880"/>
                                    </a:xfrm>
                                    <a:prstGeom prst="rect">
                                      <a:avLst/>
                                    </a:prstGeom>
                                    <a:ln w="0">
                                      <a:noFill/>
                                    </a:ln>
                                  </pic:spPr>
                                </pic:pic>
                                <pic:pic xmlns:pic="http://schemas.openxmlformats.org/drawingml/2006/picture">
                                  <pic:nvPicPr>
                                    <pic:cNvPr id="1" name="Shape 13" descr="Macintosh SSD:Users:sabard:Desktop:Tara Sciences Participatives:communication:Capture d’écran 2019-11-09 à 10.25.41.png"/>
                                    <pic:cNvPicPr/>
                                  </pic:nvPicPr>
                                  <pic:blipFill>
                                    <a:blip r:embed="rId13"/>
                                    <a:stretch/>
                                  </pic:blipFill>
                                  <pic:spPr>
                                    <a:xfrm>
                                      <a:off x="1477080" y="720"/>
                                      <a:ext cx="1806120" cy="1064880"/>
                                    </a:xfrm>
                                    <a:prstGeom prst="rect">
                                      <a:avLst/>
                                    </a:prstGeom>
                                    <a:ln w="0">
                                      <a:noFill/>
                                    </a:ln>
                                  </pic:spPr>
                                </pic:pic>
                                <pic:pic xmlns:pic="http://schemas.openxmlformats.org/drawingml/2006/picture">
                                  <pic:nvPicPr>
                                    <pic:cNvPr id="2" name="Shape 14" descr=""/>
                                    <pic:cNvPicPr/>
                                  </pic:nvPicPr>
                                  <pic:blipFill>
                                    <a:blip r:embed="rId14"/>
                                    <a:stretch/>
                                  </pic:blipFill>
                                  <pic:spPr>
                                    <a:xfrm>
                                      <a:off x="0" y="0"/>
                                      <a:ext cx="1476360" cy="1062360"/>
                                    </a:xfrm>
                                    <a:prstGeom prst="rect">
                                      <a:avLst/>
                                    </a:prstGeom>
                                    <a:ln w="0">
                                      <a:noFill/>
                                    </a:ln>
                                  </pic:spPr>
                                </pic:pic>
                              </wpg:grpSp>
                            </wpg:grpSp>
                          </wpg:grpSp>
                        </wpg:grpSp>
                      </wpg:grpSp>
                    </wpg:wgp>
                  </a:graphicData>
                </a:graphic>
              </wp:anchor>
            </w:drawing>
          </mc:Choice>
          <mc:Fallback>
            <w:pict>
              <v:group id="shape_0" alt="Forme1" style="position:absolute;margin-left:23pt;margin-top:-7pt;width:392.5pt;height:83.9pt" coordorigin="460,-140" coordsize="7850,1678">
                <v:group id="shape_0" style="position:absolute;left:460;top:-140;width:7850;height:1678">
                  <v:rect id="shape_0" ID="Shape 3" path="m0,0l-2147483645,0l-2147483645,-2147483646l0,-2147483646xe" stroked="f" o:allowincell="f" style="position:absolute;left:460;top:-140;width:7849;height:1677;mso-wrap-style:none;v-text-anchor:middle">
                    <v:fill o:detectmouseclick="t" on="false"/>
                    <v:stroke color="#3465a4" joinstyle="round" endcap="flat"/>
                    <v:textbox>
                      <w:txbxContent>
                        <w:p>
                          <w:pPr>
                            <w:pStyle w:val="Normal1"/>
                            <w:spacing w:lineRule="exact" w:line="240" w:before="0" w:after="0"/>
                            <w:ind w:left="0" w:right="0" w:hanging="0"/>
                            <w:jc w:val="left"/>
                            <w:rPr/>
                          </w:pPr>
                          <w:r>
                            <w:rPr/>
                          </w:r>
                        </w:p>
                      </w:txbxContent>
                    </v:textbox>
                    <w10:wrap type="square"/>
                  </v:rect>
                  <v:group id="shape_0" style="position:absolute;left:460;top:-140;width:7850;height:1678">
                    <v:rect id="shape_0" ID="Shape 5" path="m0,0l-2147483645,0l-2147483645,-2147483646l0,-2147483646xe" stroked="f" o:allowincell="f" style="position:absolute;left:460;top:-140;width:7849;height:1677;mso-wrap-style:none;v-text-anchor:middle">
                      <v:fill o:detectmouseclick="t" on="false"/>
                      <v:stroke color="#3465a4" joinstyle="round" endcap="flat"/>
                      <v:textbox>
                        <w:txbxContent>
                          <w:p>
                            <w:pPr>
                              <w:pStyle w:val="Normal1"/>
                              <w:spacing w:lineRule="exact" w:line="240" w:before="0" w:after="0"/>
                              <w:ind w:left="0" w:right="0" w:hanging="0"/>
                              <w:jc w:val="left"/>
                              <w:rPr/>
                            </w:pPr>
                            <w:r>
                              <w:rPr/>
                            </w:r>
                          </w:p>
                        </w:txbxContent>
                      </v:textbox>
                      <w10:wrap type="square"/>
                    </v:rect>
                    <v:group id="shape_0" style="position:absolute;left:460;top:-140;width:7850;height:1678">
                      <v:rect id="shape_0" ID="Shape 7" path="m0,0l-2147483645,0l-2147483645,-2147483646l0,-2147483646xe" stroked="f" o:allowincell="f" style="position:absolute;left:460;top:-140;width:7849;height:1677;mso-wrap-style:none;v-text-anchor:middle">
                        <v:fill o:detectmouseclick="t" on="false"/>
                        <v:stroke color="#3465a4" joinstyle="round" endcap="flat"/>
                        <v:textbox>
                          <w:txbxContent>
                            <w:p>
                              <w:pPr>
                                <w:pStyle w:val="Normal1"/>
                                <w:spacing w:lineRule="exact" w:line="240" w:before="0" w:after="0"/>
                                <w:ind w:left="0" w:right="0" w:hanging="0"/>
                                <w:jc w:val="left"/>
                                <w:rPr/>
                              </w:pPr>
                              <w:r>
                                <w:rPr/>
                              </w:r>
                            </w:p>
                          </w:txbxContent>
                        </v:textbox>
                        <w10:wrap type="square"/>
                      </v:rect>
                      <v:group id="shape_0" style="position:absolute;left:460;top:-140;width:7850;height:1678">
                        <v:rect id="shape_0" ID="Shape 9" path="m0,0l-2147483645,0l-2147483645,-2147483646l0,-2147483646xe" stroked="f" o:allowincell="f" style="position:absolute;left:460;top:-140;width:7849;height:1677;mso-wrap-style:none;v-text-anchor:middle">
                          <v:fill o:detectmouseclick="t" on="false"/>
                          <v:stroke color="#3465a4" joinstyle="round" endcap="flat"/>
                          <v:textbox>
                            <w:txbxContent>
                              <w:p>
                                <w:pPr>
                                  <w:pStyle w:val="Normal1"/>
                                  <w:spacing w:lineRule="exact" w:line="240" w:before="0" w:after="0"/>
                                  <w:ind w:left="0" w:right="0" w:hanging="0"/>
                                  <w:jc w:val="left"/>
                                  <w:rPr/>
                                </w:pPr>
                                <w:r>
                                  <w:rPr/>
                                </w:r>
                              </w:p>
                            </w:txbxContent>
                          </v:textbox>
                          <w10:wrap type="square"/>
                        </v:rect>
                        <v:group id="shape_0" style="position:absolute;left:460;top:-140;width:7850;height:1678">
                          <v:rect id="shape_0" ID="Shape 11" path="m0,0l-2147483645,0l-2147483645,-2147483646l0,-2147483646xe" stroked="f" o:allowincell="f" style="position:absolute;left:460;top:-140;width:7849;height:1677;mso-wrap-style:none;v-text-anchor:middle">
                            <v:fill o:detectmouseclick="t" on="false"/>
                            <v:stroke color="#3465a4" joinstyle="round" endcap="flat"/>
                            <v:textbox>
                              <w:txbxContent>
                                <w:p>
                                  <w:pPr>
                                    <w:pStyle w:val="Normal1"/>
                                    <w:spacing w:lineRule="exact" w:line="240" w:before="0" w:after="0"/>
                                    <w:ind w:left="0" w:right="0" w:hanging="0"/>
                                    <w:jc w:val="center"/>
                                    <w:rPr/>
                                  </w:pPr>
                                  <w:r>
                                    <w:rPr/>
                                  </w:r>
                                </w:p>
                              </w:txbxContent>
                            </v:textbox>
                            <w10:wrap type="square"/>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Shape 12" stroked="f" o:allowincell="f" style="position:absolute;left:5571;top:-139;width:2738;height:1676;mso-wrap-style:none;v-text-anchor:middle" type="_x0000_t75">
                            <v:imagedata r:id="rId15" o:detectmouseclick="t"/>
                            <v:stroke color="#3465a4" joinstyle="round" endcap="flat"/>
                            <w10:wrap type="square"/>
                          </v:shape>
                          <v:shape id="shape_0" ID="Shape 13" stroked="f" o:allowincell="f" style="position:absolute;left:2786;top:-139;width:2843;height:1676;mso-wrap-style:none;v-text-anchor:middle" type="_x0000_t75">
                            <v:imagedata r:id="rId16" o:detectmouseclick="t"/>
                            <v:stroke color="#3465a4" joinstyle="round" endcap="flat"/>
                            <w10:wrap type="square"/>
                          </v:shape>
                          <v:shape id="shape_0" ID="Shape 14" stroked="f" o:allowincell="f" style="position:absolute;left:460;top:-140;width:2324;height:1672;mso-wrap-style:none;v-text-anchor:middle" type="_x0000_t75">
                            <v:imagedata r:id="rId17" o:detectmouseclick="t"/>
                            <v:stroke color="#3465a4" joinstyle="round" endcap="flat"/>
                            <w10:wrap type="square"/>
                          </v:shape>
                        </v:group>
                      </v:group>
                    </v:group>
                  </v:group>
                </v:group>
              </v:group>
            </w:pict>
          </mc:Fallback>
        </mc:AlternateContent>
      </w:r>
    </w:p>
    <w:p>
      <w:pPr>
        <w:pStyle w:val="Normal1"/>
        <w:pBdr/>
        <w:rPr>
          <w:rFonts w:ascii="Arial" w:hAnsi="Arial" w:eastAsia="Arial" w:cs="Arial"/>
          <w:b/>
          <w:b/>
          <w:color w:val="000000"/>
          <w:sz w:val="20"/>
          <w:szCs w:val="20"/>
        </w:rPr>
      </w:pPr>
      <w:r>
        <w:rPr>
          <w:rFonts w:eastAsia="Arial" w:cs="Arial" w:ascii="Arial" w:hAnsi="Arial"/>
          <w:b/>
          <w:color w:val="000000"/>
          <w:sz w:val="20"/>
          <w:szCs w:val="20"/>
        </w:rPr>
      </w:r>
    </w:p>
    <w:p>
      <w:pPr>
        <w:pStyle w:val="Normal1"/>
        <w:pBdr/>
        <w:rPr>
          <w:rFonts w:ascii="Arial" w:hAnsi="Arial" w:eastAsia="Arial" w:cs="Arial"/>
          <w:b/>
          <w:b/>
          <w:color w:val="000000"/>
          <w:sz w:val="20"/>
          <w:szCs w:val="20"/>
        </w:rPr>
      </w:pPr>
      <w:r>
        <w:rPr>
          <w:rFonts w:eastAsia="Arial" w:cs="Arial" w:ascii="Arial" w:hAnsi="Arial"/>
          <w:b/>
          <w:color w:val="000000"/>
          <w:sz w:val="20"/>
          <w:szCs w:val="20"/>
        </w:rPr>
      </w:r>
    </w:p>
    <w:p>
      <w:pPr>
        <w:pStyle w:val="Normal1"/>
        <w:pBdr/>
        <w:rPr>
          <w:rFonts w:ascii="Arial" w:hAnsi="Arial" w:eastAsia="Arial" w:cs="Arial"/>
          <w:b/>
          <w:b/>
          <w:color w:val="000000"/>
          <w:sz w:val="20"/>
          <w:szCs w:val="20"/>
        </w:rPr>
      </w:pPr>
      <w:r>
        <w:rPr>
          <w:rFonts w:eastAsia="Arial" w:cs="Arial" w:ascii="Arial" w:hAnsi="Arial"/>
          <w:b/>
          <w:color w:val="000000"/>
          <w:sz w:val="20"/>
          <w:szCs w:val="20"/>
        </w:rPr>
      </w:r>
    </w:p>
    <w:p>
      <w:pPr>
        <w:pStyle w:val="Normal1"/>
        <w:pBdr/>
        <w:shd w:val="clear" w:fill="FF6600"/>
        <w:rPr>
          <w:rFonts w:ascii="Arial" w:hAnsi="Arial" w:eastAsia="Arial" w:cs="Arial"/>
          <w:b/>
          <w:b/>
        </w:rPr>
      </w:pPr>
      <w:r>
        <w:rPr>
          <w:rFonts w:eastAsia="Arial" w:cs="Arial" w:ascii="Arial" w:hAnsi="Arial"/>
          <w:b/>
        </w:rPr>
      </w:r>
    </w:p>
    <w:p>
      <w:pPr>
        <w:pStyle w:val="Normal1"/>
        <w:pBdr/>
        <w:shd w:val="clear" w:fill="FF6600"/>
        <w:rPr>
          <w:rFonts w:ascii="Arial" w:hAnsi="Arial" w:eastAsia="Arial" w:cs="Arial"/>
          <w:b/>
          <w:b/>
          <w:color w:val="000000"/>
        </w:rPr>
      </w:pPr>
      <w:r>
        <w:rPr>
          <w:rFonts w:eastAsia="Arial" w:cs="Arial" w:ascii="Arial" w:hAnsi="Arial"/>
          <w:b/>
          <w:color w:val="000000"/>
        </w:rPr>
        <w:t>Ce dont vous bénéficierez de la part de la Fondation Tara Océan et de votre académie :</w:t>
      </w:r>
    </w:p>
    <w:p>
      <w:pPr>
        <w:pStyle w:val="Normal1"/>
        <w:rPr>
          <w:rFonts w:ascii="Arial" w:hAnsi="Arial" w:eastAsia="Arial" w:cs="Arial"/>
          <w:sz w:val="20"/>
          <w:szCs w:val="20"/>
        </w:rPr>
      </w:pPr>
      <w:r>
        <w:rPr>
          <w:rFonts w:eastAsia="Arial" w:cs="Arial" w:ascii="Arial" w:hAnsi="Arial"/>
          <w:sz w:val="20"/>
          <w:szCs w:val="20"/>
        </w:rPr>
      </w:r>
    </w:p>
    <w:p>
      <w:pPr>
        <w:pStyle w:val="Normal1"/>
        <w:numPr>
          <w:ilvl w:val="0"/>
          <w:numId w:val="3"/>
        </w:numPr>
        <w:pBdr/>
        <w:ind w:left="720" w:hanging="360"/>
        <w:rPr>
          <w:highlight w:val="none"/>
          <w:shd w:fill="auto" w:val="clear"/>
        </w:rPr>
      </w:pPr>
      <w:r>
        <w:rPr>
          <w:rFonts w:eastAsia="Arial" w:cs="Arial" w:ascii="Arial" w:hAnsi="Arial"/>
          <w:color w:val="000000"/>
          <w:sz w:val="20"/>
          <w:szCs w:val="20"/>
          <w:shd w:fill="auto" w:val="clear"/>
        </w:rPr>
        <w:t xml:space="preserve">Un référent académique pour répondre à vos questions par email : </w:t>
      </w:r>
      <w:r>
        <w:rPr>
          <w:rFonts w:eastAsia="Arial" w:cs="Arial" w:ascii="Arial" w:hAnsi="Arial"/>
          <w:color w:val="000000"/>
          <w:sz w:val="20"/>
          <w:szCs w:val="20"/>
          <w:shd w:fill="auto" w:val="clear"/>
        </w:rPr>
        <w:t>edd@ac-montpellier.fr</w:t>
      </w:r>
    </w:p>
    <w:p>
      <w:pPr>
        <w:pStyle w:val="Normal1"/>
        <w:numPr>
          <w:ilvl w:val="0"/>
          <w:numId w:val="3"/>
        </w:numPr>
        <w:pBdr/>
        <w:ind w:left="720" w:hanging="360"/>
        <w:rPr>
          <w:rFonts w:ascii="Arial" w:hAnsi="Arial" w:eastAsia="Arial" w:cs="Arial"/>
          <w:color w:val="000000"/>
          <w:sz w:val="20"/>
          <w:szCs w:val="20"/>
        </w:rPr>
      </w:pPr>
      <w:r>
        <w:rPr>
          <w:rFonts w:eastAsia="Arial" w:cs="Arial" w:ascii="Arial" w:hAnsi="Arial"/>
          <w:color w:val="000000"/>
          <w:sz w:val="20"/>
          <w:szCs w:val="20"/>
        </w:rPr>
        <w:t xml:space="preserve">Un kit comprenant : </w:t>
      </w:r>
    </w:p>
    <w:p>
      <w:pPr>
        <w:pStyle w:val="Normal1"/>
        <w:numPr>
          <w:ilvl w:val="1"/>
          <w:numId w:val="2"/>
        </w:numPr>
        <w:pBdr/>
        <w:ind w:left="1364" w:hanging="360"/>
        <w:rPr>
          <w:rFonts w:ascii="Arial" w:hAnsi="Arial" w:eastAsia="Arial" w:cs="Arial"/>
          <w:color w:val="000000"/>
          <w:sz w:val="20"/>
          <w:szCs w:val="20"/>
        </w:rPr>
      </w:pPr>
      <w:r>
        <w:rPr>
          <w:rFonts w:eastAsia="Arial" w:cs="Arial" w:ascii="Arial" w:hAnsi="Arial"/>
          <w:color w:val="000000"/>
          <w:sz w:val="20"/>
          <w:szCs w:val="20"/>
        </w:rPr>
        <w:t>Le protocole scientifique (en pdf) et son tutoriel (en vidéo)</w:t>
      </w:r>
    </w:p>
    <w:p>
      <w:pPr>
        <w:pStyle w:val="Normal1"/>
        <w:numPr>
          <w:ilvl w:val="1"/>
          <w:numId w:val="2"/>
        </w:numPr>
        <w:pBdr/>
        <w:ind w:left="1364" w:hanging="360"/>
        <w:rPr>
          <w:rFonts w:ascii="Arial" w:hAnsi="Arial" w:eastAsia="Arial" w:cs="Arial"/>
          <w:color w:val="000000"/>
          <w:sz w:val="20"/>
          <w:szCs w:val="20"/>
        </w:rPr>
      </w:pPr>
      <w:r>
        <w:rPr>
          <w:rFonts w:eastAsia="Arial" w:cs="Arial" w:ascii="Arial" w:hAnsi="Arial"/>
          <w:color w:val="000000"/>
          <w:sz w:val="20"/>
          <w:szCs w:val="20"/>
        </w:rPr>
        <w:t>Le dossier d’accompagnement de l’enseignant qui contextualise d’un point de vue pédagogique le protocole et la démarche scientifique (en pdf).</w:t>
      </w:r>
      <w:r>
        <w:rPr>
          <w:rFonts w:eastAsia="Arial" w:cs="Arial" w:ascii="Arial" w:hAnsi="Arial"/>
          <w:color w:val="000000"/>
          <w:sz w:val="18"/>
          <w:szCs w:val="18"/>
        </w:rPr>
        <w:t xml:space="preserve"> </w:t>
      </w:r>
    </w:p>
    <w:p>
      <w:pPr>
        <w:pStyle w:val="Normal1"/>
        <w:numPr>
          <w:ilvl w:val="1"/>
          <w:numId w:val="2"/>
        </w:numPr>
        <w:pBdr/>
        <w:ind w:left="1364" w:hanging="360"/>
        <w:rPr>
          <w:rFonts w:ascii="Arial" w:hAnsi="Arial" w:eastAsia="Arial" w:cs="Arial"/>
          <w:color w:val="000000"/>
          <w:sz w:val="20"/>
          <w:szCs w:val="20"/>
        </w:rPr>
      </w:pPr>
      <w:r>
        <w:rPr>
          <w:rFonts w:eastAsia="Arial" w:cs="Arial" w:ascii="Arial" w:hAnsi="Arial"/>
          <w:color w:val="000000"/>
          <w:sz w:val="20"/>
          <w:szCs w:val="20"/>
        </w:rPr>
        <w:t>L’envoi du matériel spécifique : 1 microplaque et une enveloppe adaptée (début septembre).</w:t>
      </w:r>
    </w:p>
    <w:p>
      <w:pPr>
        <w:pStyle w:val="Normal1"/>
        <w:numPr>
          <w:ilvl w:val="0"/>
          <w:numId w:val="2"/>
        </w:numPr>
        <w:pBdr/>
        <w:ind w:left="644" w:hanging="360"/>
        <w:rPr>
          <w:rFonts w:ascii="Arial" w:hAnsi="Arial" w:eastAsia="Arial" w:cs="Arial"/>
          <w:color w:val="000000"/>
          <w:sz w:val="20"/>
          <w:szCs w:val="20"/>
        </w:rPr>
      </w:pPr>
      <w:r>
        <w:rPr>
          <w:rFonts w:eastAsia="Arial" w:cs="Arial" w:ascii="Arial" w:hAnsi="Arial"/>
          <w:color w:val="000000"/>
          <w:sz w:val="20"/>
          <w:szCs w:val="20"/>
        </w:rPr>
        <w:t>Une réunion en ligne (1H) pour les enseignants en début d’année pour échanger sur le protocole.</w:t>
      </w:r>
    </w:p>
    <w:p>
      <w:pPr>
        <w:pStyle w:val="Normal1"/>
        <w:numPr>
          <w:ilvl w:val="0"/>
          <w:numId w:val="2"/>
        </w:numPr>
        <w:pBdr/>
        <w:ind w:left="644" w:hanging="360"/>
        <w:jc w:val="both"/>
        <w:rPr>
          <w:rFonts w:ascii="Arial" w:hAnsi="Arial" w:eastAsia="Arial" w:cs="Arial"/>
          <w:color w:val="000000"/>
          <w:sz w:val="20"/>
          <w:szCs w:val="20"/>
        </w:rPr>
      </w:pPr>
      <w:r>
        <w:rPr>
          <w:rFonts w:eastAsia="Arial" w:cs="Arial" w:ascii="Arial" w:hAnsi="Arial"/>
          <w:color w:val="000000"/>
          <w:sz w:val="20"/>
          <w:szCs w:val="20"/>
        </w:rPr>
        <w:t>Des temps d’échanges en ligne par visioconférence entre les chercheurs et les élèves, au lancement et en fin de projet ; ainsi qu’avec un expert pour parler des solutions.</w:t>
      </w:r>
    </w:p>
    <w:p>
      <w:pPr>
        <w:pStyle w:val="Normal1"/>
        <w:numPr>
          <w:ilvl w:val="0"/>
          <w:numId w:val="2"/>
        </w:numPr>
        <w:pBdr/>
        <w:ind w:left="644" w:hanging="360"/>
        <w:rPr>
          <w:rFonts w:ascii="Arial" w:hAnsi="Arial" w:eastAsia="Arial" w:cs="Arial"/>
          <w:color w:val="000000"/>
          <w:sz w:val="20"/>
          <w:szCs w:val="20"/>
        </w:rPr>
      </w:pPr>
      <w:r>
        <w:rPr>
          <w:rFonts w:eastAsia="Arial" w:cs="Arial" w:ascii="Arial" w:hAnsi="Arial"/>
          <w:color w:val="000000"/>
          <w:sz w:val="20"/>
          <w:szCs w:val="20"/>
        </w:rPr>
        <w:t xml:space="preserve">Les analyses des chercheurs </w:t>
      </w:r>
      <w:r>
        <w:rPr>
          <w:rFonts w:eastAsia="Arial" w:cs="Arial" w:ascii="Arial" w:hAnsi="Arial"/>
          <w:sz w:val="20"/>
          <w:szCs w:val="20"/>
        </w:rPr>
        <w:t>pour les données de votre site, incluant l’analyse chimique des microplastiques</w:t>
      </w:r>
      <w:r>
        <w:rPr>
          <w:rFonts w:eastAsia="Arial" w:cs="Arial" w:ascii="Arial" w:hAnsi="Arial"/>
          <w:color w:val="000000"/>
          <w:sz w:val="20"/>
          <w:szCs w:val="20"/>
        </w:rPr>
        <w:t>.</w:t>
      </w:r>
    </w:p>
    <w:p>
      <w:pPr>
        <w:pStyle w:val="Normal1"/>
        <w:numPr>
          <w:ilvl w:val="0"/>
          <w:numId w:val="2"/>
        </w:numPr>
        <w:pBdr/>
        <w:ind w:left="644" w:hanging="360"/>
        <w:rPr>
          <w:rFonts w:ascii="Arial" w:hAnsi="Arial" w:eastAsia="Arial" w:cs="Arial"/>
          <w:color w:val="000000"/>
          <w:sz w:val="20"/>
          <w:szCs w:val="20"/>
        </w:rPr>
      </w:pPr>
      <w:r>
        <w:rPr>
          <w:rFonts w:eastAsia="Arial" w:cs="Arial" w:ascii="Arial" w:hAnsi="Arial"/>
          <w:color w:val="000000"/>
          <w:sz w:val="20"/>
          <w:szCs w:val="20"/>
        </w:rPr>
        <w:t xml:space="preserve">La valorisation de vos données sur le site dédié à l’opération via une </w:t>
      </w:r>
      <w:hyperlink r:id="rId18">
        <w:r>
          <w:rPr>
            <w:rFonts w:eastAsia="Arial" w:cs="Arial" w:ascii="Arial" w:hAnsi="Arial"/>
            <w:color w:val="0563C1"/>
            <w:sz w:val="20"/>
            <w:szCs w:val="20"/>
            <w:u w:val="single"/>
          </w:rPr>
          <w:t>cartographie interactive</w:t>
        </w:r>
      </w:hyperlink>
      <w:r>
        <w:rPr>
          <w:rFonts w:eastAsia="Arial" w:cs="Arial" w:ascii="Arial" w:hAnsi="Arial"/>
          <w:color w:val="000000"/>
          <w:sz w:val="20"/>
          <w:szCs w:val="20"/>
        </w:rPr>
        <w:t>.</w:t>
      </w:r>
    </w:p>
    <w:p>
      <w:pPr>
        <w:pStyle w:val="Normal1"/>
        <w:numPr>
          <w:ilvl w:val="0"/>
          <w:numId w:val="2"/>
        </w:numPr>
        <w:pBdr/>
        <w:ind w:left="644" w:hanging="360"/>
        <w:rPr>
          <w:rFonts w:ascii="Arial" w:hAnsi="Arial" w:eastAsia="Arial" w:cs="Arial"/>
          <w:color w:val="000000"/>
          <w:sz w:val="20"/>
          <w:szCs w:val="20"/>
        </w:rPr>
      </w:pPr>
      <w:r>
        <w:rPr>
          <w:rFonts w:eastAsia="Arial" w:cs="Arial" w:ascii="Arial" w:hAnsi="Arial"/>
          <w:color w:val="000000"/>
          <w:sz w:val="20"/>
          <w:szCs w:val="20"/>
        </w:rPr>
        <w:t>L’intégration de vos données dans la base de données des scientifiques.</w:t>
      </w:r>
    </w:p>
    <w:p>
      <w:pPr>
        <w:pStyle w:val="Normal1"/>
        <w:numPr>
          <w:ilvl w:val="0"/>
          <w:numId w:val="2"/>
        </w:numPr>
        <w:pBdr/>
        <w:ind w:left="644" w:hanging="360"/>
        <w:rPr>
          <w:rFonts w:ascii="Arial" w:hAnsi="Arial" w:eastAsia="Arial" w:cs="Arial"/>
          <w:color w:val="000000"/>
          <w:sz w:val="20"/>
          <w:szCs w:val="20"/>
        </w:rPr>
      </w:pPr>
      <w:r>
        <w:rPr>
          <w:rFonts w:eastAsia="Arial" w:cs="Arial" w:ascii="Arial" w:hAnsi="Arial"/>
          <w:color w:val="000000"/>
          <w:sz w:val="20"/>
          <w:szCs w:val="20"/>
        </w:rPr>
        <w:t xml:space="preserve">La valorisation du travail réalisé par les élèves par l’envoi postal d’un poster </w:t>
      </w:r>
      <w:r>
        <w:rPr>
          <w:rFonts w:eastAsia="Arial" w:cs="Arial" w:ascii="Arial" w:hAnsi="Arial"/>
          <w:sz w:val="20"/>
          <w:szCs w:val="20"/>
        </w:rPr>
        <w:t>scientifique au format A0 (sur demande)</w:t>
      </w:r>
    </w:p>
    <w:p>
      <w:pPr>
        <w:pStyle w:val="Normal1"/>
        <w:numPr>
          <w:ilvl w:val="0"/>
          <w:numId w:val="2"/>
        </w:numPr>
        <w:pBdr/>
        <w:ind w:left="644" w:hanging="360"/>
        <w:rPr>
          <w:rFonts w:ascii="Arial" w:hAnsi="Arial" w:eastAsia="Arial" w:cs="Arial"/>
          <w:color w:val="000000"/>
          <w:sz w:val="20"/>
          <w:szCs w:val="20"/>
        </w:rPr>
      </w:pPr>
      <w:r>
        <w:rPr>
          <w:rFonts w:eastAsia="Arial" w:cs="Arial" w:ascii="Arial" w:hAnsi="Arial"/>
          <w:color w:val="000000"/>
          <w:sz w:val="20"/>
          <w:szCs w:val="20"/>
        </w:rPr>
        <w:t>Une lettre d’information (mensuelle) sur les actualités de la pollution plastique.</w:t>
      </w:r>
    </w:p>
    <w:p>
      <w:pPr>
        <w:pStyle w:val="Normal1"/>
        <w:pBdr/>
        <w:rPr>
          <w:rFonts w:ascii="Arial" w:hAnsi="Arial" w:eastAsia="Arial" w:cs="Arial"/>
          <w:color w:val="000000"/>
          <w:sz w:val="20"/>
          <w:szCs w:val="20"/>
        </w:rPr>
      </w:pPr>
      <w:r>
        <w:rPr>
          <w:rFonts w:eastAsia="Arial" w:cs="Arial" w:ascii="Arial" w:hAnsi="Arial"/>
          <w:color w:val="000000"/>
          <w:sz w:val="20"/>
          <w:szCs w:val="20"/>
        </w:rPr>
      </w:r>
    </w:p>
    <w:p>
      <w:pPr>
        <w:pStyle w:val="Normal1"/>
        <w:shd w:val="clear" w:fill="FF6600"/>
        <w:rPr>
          <w:rFonts w:ascii="Arial" w:hAnsi="Arial" w:eastAsia="Arial" w:cs="Arial"/>
          <w:b/>
          <w:b/>
        </w:rPr>
      </w:pPr>
      <w:r>
        <w:rPr>
          <w:rFonts w:eastAsia="Arial" w:cs="Arial" w:ascii="Arial" w:hAnsi="Arial"/>
          <w:b/>
        </w:rPr>
        <w:t xml:space="preserve">En répondant à cet appel à participation, l’équipe enseignante s’engage à : </w:t>
      </w:r>
    </w:p>
    <w:p>
      <w:pPr>
        <w:pStyle w:val="Normal1"/>
        <w:pBdr/>
        <w:ind w:left="720" w:hanging="0"/>
        <w:rPr>
          <w:rFonts w:ascii="Arial" w:hAnsi="Arial" w:eastAsia="Arial" w:cs="Arial"/>
          <w:color w:val="000000"/>
          <w:sz w:val="20"/>
          <w:szCs w:val="20"/>
        </w:rPr>
      </w:pPr>
      <w:r>
        <w:rPr>
          <w:rFonts w:eastAsia="Arial" w:cs="Arial" w:ascii="Arial" w:hAnsi="Arial"/>
          <w:color w:val="000000"/>
          <w:sz w:val="20"/>
          <w:szCs w:val="20"/>
        </w:rPr>
      </w:r>
    </w:p>
    <w:p>
      <w:pPr>
        <w:pStyle w:val="Normal1"/>
        <w:numPr>
          <w:ilvl w:val="0"/>
          <w:numId w:val="4"/>
        </w:numPr>
        <w:pBdr/>
        <w:ind w:left="720" w:hanging="360"/>
        <w:rPr>
          <w:rFonts w:ascii="Arial" w:hAnsi="Arial" w:eastAsia="Arial" w:cs="Arial"/>
          <w:color w:val="000000"/>
          <w:sz w:val="20"/>
          <w:szCs w:val="20"/>
        </w:rPr>
      </w:pPr>
      <w:r>
        <w:rPr>
          <w:rFonts w:eastAsia="Arial" w:cs="Arial" w:ascii="Arial" w:hAnsi="Arial"/>
          <w:color w:val="000000"/>
          <w:sz w:val="20"/>
          <w:szCs w:val="20"/>
        </w:rPr>
        <w:t>Constituer une équipe de 2 enseignants de disciplines différentes (</w:t>
      </w:r>
      <w:r>
        <w:rPr>
          <w:rFonts w:eastAsia="Arial" w:cs="Arial" w:ascii="Arial" w:hAnsi="Arial"/>
          <w:sz w:val="20"/>
          <w:szCs w:val="20"/>
        </w:rPr>
        <w:t>a</w:t>
      </w:r>
      <w:r>
        <w:rPr>
          <w:rFonts w:eastAsia="Arial" w:cs="Arial" w:ascii="Arial" w:hAnsi="Arial"/>
          <w:color w:val="000000"/>
          <w:sz w:val="20"/>
          <w:szCs w:val="20"/>
        </w:rPr>
        <w:t xml:space="preserve"> minima) </w:t>
      </w:r>
    </w:p>
    <w:p>
      <w:pPr>
        <w:pStyle w:val="Normal1"/>
        <w:numPr>
          <w:ilvl w:val="0"/>
          <w:numId w:val="4"/>
        </w:numPr>
        <w:pBdr/>
        <w:ind w:left="720" w:hanging="360"/>
        <w:rPr>
          <w:rFonts w:ascii="Arial" w:hAnsi="Arial" w:eastAsia="Arial" w:cs="Arial"/>
          <w:color w:val="000000"/>
          <w:sz w:val="20"/>
          <w:szCs w:val="20"/>
        </w:rPr>
      </w:pPr>
      <w:r>
        <w:rPr>
          <w:rFonts w:eastAsia="Arial" w:cs="Arial" w:ascii="Arial" w:hAnsi="Arial"/>
          <w:color w:val="000000"/>
          <w:sz w:val="20"/>
          <w:szCs w:val="20"/>
        </w:rPr>
        <w:t>Obtenir l’accord de principe du chef d’établissement et sa signature</w:t>
      </w:r>
    </w:p>
    <w:p>
      <w:pPr>
        <w:pStyle w:val="Normal1"/>
        <w:numPr>
          <w:ilvl w:val="0"/>
          <w:numId w:val="4"/>
        </w:numPr>
        <w:pBdr/>
        <w:ind w:left="720" w:hanging="360"/>
        <w:rPr>
          <w:rFonts w:ascii="Arial" w:hAnsi="Arial" w:eastAsia="Arial" w:cs="Arial"/>
          <w:color w:val="000000"/>
          <w:sz w:val="20"/>
          <w:szCs w:val="20"/>
        </w:rPr>
      </w:pPr>
      <w:r>
        <w:rPr>
          <w:rFonts w:eastAsia="Arial" w:cs="Arial" w:ascii="Arial" w:hAnsi="Arial"/>
          <w:color w:val="000000"/>
          <w:sz w:val="20"/>
          <w:szCs w:val="20"/>
        </w:rPr>
        <w:t xml:space="preserve">Réaliser l’intégralité du </w:t>
      </w:r>
      <w:r>
        <w:rPr>
          <w:rFonts w:eastAsia="Arial" w:cs="Arial" w:ascii="Arial" w:hAnsi="Arial"/>
          <w:sz w:val="20"/>
          <w:szCs w:val="20"/>
        </w:rPr>
        <w:t>protocole</w:t>
      </w:r>
      <w:r>
        <w:rPr>
          <w:rFonts w:eastAsia="Arial" w:cs="Arial" w:ascii="Arial" w:hAnsi="Arial"/>
          <w:color w:val="000000"/>
          <w:sz w:val="20"/>
          <w:szCs w:val="20"/>
        </w:rPr>
        <w:t xml:space="preserve"> scientifique </w:t>
      </w:r>
      <w:r>
        <w:rPr>
          <w:rFonts w:eastAsia="Arial" w:cs="Arial" w:ascii="Arial" w:hAnsi="Arial"/>
          <w:sz w:val="20"/>
          <w:szCs w:val="20"/>
        </w:rPr>
        <w:t>sur lequel elle est inscrite</w:t>
      </w:r>
      <w:r>
        <w:rPr>
          <w:rFonts w:eastAsia="Arial" w:cs="Arial" w:ascii="Arial" w:hAnsi="Arial"/>
          <w:color w:val="000000"/>
          <w:sz w:val="20"/>
          <w:szCs w:val="20"/>
        </w:rPr>
        <w:t xml:space="preserve"> (une fois durant l’année scolaire : sortie sur le terrain pour la récolte des échantillons, pré-</w:t>
      </w:r>
      <w:r>
        <w:rPr>
          <w:rFonts w:eastAsia="Arial" w:cs="Arial" w:ascii="Arial" w:hAnsi="Arial"/>
          <w:sz w:val="20"/>
          <w:szCs w:val="20"/>
        </w:rPr>
        <w:t>analyses</w:t>
      </w:r>
      <w:r>
        <w:rPr>
          <w:rFonts w:eastAsia="Arial" w:cs="Arial" w:ascii="Arial" w:hAnsi="Arial"/>
          <w:color w:val="000000"/>
          <w:sz w:val="20"/>
          <w:szCs w:val="20"/>
        </w:rPr>
        <w:t xml:space="preserve"> en classe et intégration des données dans le tableur puis envoi des données et échantillons…)</w:t>
      </w:r>
    </w:p>
    <w:p>
      <w:pPr>
        <w:pStyle w:val="Normal1"/>
        <w:numPr>
          <w:ilvl w:val="0"/>
          <w:numId w:val="4"/>
        </w:numPr>
        <w:pBdr/>
        <w:ind w:left="720" w:hanging="360"/>
        <w:rPr>
          <w:rFonts w:ascii="Arial" w:hAnsi="Arial" w:eastAsia="Arial" w:cs="Arial"/>
          <w:color w:val="000000"/>
          <w:sz w:val="20"/>
          <w:szCs w:val="20"/>
        </w:rPr>
      </w:pPr>
      <w:r>
        <w:rPr>
          <w:rFonts w:eastAsia="Arial" w:cs="Arial" w:ascii="Arial" w:hAnsi="Arial"/>
          <w:color w:val="000000"/>
          <w:sz w:val="20"/>
          <w:szCs w:val="20"/>
        </w:rPr>
        <w:t>Intégrer la dimension logistique du projet (déplacement sur une berge ou une plage)</w:t>
      </w:r>
    </w:p>
    <w:p>
      <w:pPr>
        <w:pStyle w:val="Normal1"/>
        <w:numPr>
          <w:ilvl w:val="0"/>
          <w:numId w:val="4"/>
        </w:numPr>
        <w:pBdr/>
        <w:ind w:left="720" w:hanging="360"/>
        <w:rPr>
          <w:rFonts w:ascii="Arial" w:hAnsi="Arial" w:eastAsia="Arial" w:cs="Arial"/>
          <w:color w:val="000000"/>
          <w:sz w:val="20"/>
          <w:szCs w:val="20"/>
        </w:rPr>
      </w:pPr>
      <w:r>
        <w:rPr>
          <w:rFonts w:eastAsia="Arial" w:cs="Arial" w:ascii="Arial" w:hAnsi="Arial"/>
          <w:color w:val="000000"/>
          <w:sz w:val="20"/>
          <w:szCs w:val="20"/>
        </w:rPr>
        <w:t>Respecter le calendrier du projet</w:t>
      </w:r>
    </w:p>
    <w:p>
      <w:pPr>
        <w:pStyle w:val="Normal1"/>
        <w:numPr>
          <w:ilvl w:val="0"/>
          <w:numId w:val="4"/>
        </w:numPr>
        <w:pBdr/>
        <w:ind w:left="720" w:hanging="360"/>
        <w:rPr>
          <w:rFonts w:ascii="Arial" w:hAnsi="Arial" w:eastAsia="Arial" w:cs="Arial"/>
          <w:color w:val="000000"/>
          <w:sz w:val="20"/>
          <w:szCs w:val="20"/>
        </w:rPr>
      </w:pPr>
      <w:r>
        <w:rPr>
          <w:rFonts w:eastAsia="Arial" w:cs="Arial" w:ascii="Arial" w:hAnsi="Arial"/>
          <w:color w:val="000000"/>
          <w:sz w:val="20"/>
          <w:szCs w:val="20"/>
        </w:rPr>
        <w:t>Envoyer sur fonds propres les échantillons</w:t>
      </w:r>
    </w:p>
    <w:p>
      <w:pPr>
        <w:pStyle w:val="Normal1"/>
        <w:numPr>
          <w:ilvl w:val="0"/>
          <w:numId w:val="4"/>
        </w:numPr>
        <w:pBdr/>
        <w:ind w:left="720" w:hanging="360"/>
        <w:rPr>
          <w:rFonts w:ascii="Arial" w:hAnsi="Arial" w:eastAsia="Arial" w:cs="Arial"/>
          <w:color w:val="000000"/>
          <w:sz w:val="20"/>
          <w:szCs w:val="20"/>
        </w:rPr>
      </w:pPr>
      <w:r>
        <w:rPr>
          <w:rFonts w:eastAsia="Arial" w:cs="Arial" w:ascii="Arial" w:hAnsi="Arial"/>
          <w:color w:val="000000"/>
          <w:sz w:val="20"/>
          <w:szCs w:val="20"/>
        </w:rPr>
        <w:t>Répondre au questionnaire d’évaluation du projet, et contribuer ainsi à un retour critique en vue d’améliorer l’opération.</w:t>
      </w:r>
    </w:p>
    <w:p>
      <w:pPr>
        <w:pStyle w:val="Normal1"/>
        <w:ind w:left="360" w:hanging="0"/>
        <w:rPr>
          <w:rFonts w:ascii="Arial" w:hAnsi="Arial" w:eastAsia="Arial" w:cs="Arial"/>
          <w:sz w:val="20"/>
          <w:szCs w:val="20"/>
        </w:rPr>
      </w:pPr>
      <w:r>
        <w:rPr>
          <w:rFonts w:eastAsia="Arial" w:cs="Arial" w:ascii="Arial" w:hAnsi="Arial"/>
          <w:sz w:val="20"/>
          <w:szCs w:val="20"/>
        </w:rPr>
      </w:r>
    </w:p>
    <w:p>
      <w:pPr>
        <w:pStyle w:val="Normal1"/>
        <w:shd w:val="clear" w:fill="FF6600"/>
        <w:rPr>
          <w:rFonts w:ascii="Arial" w:hAnsi="Arial" w:eastAsia="Arial" w:cs="Arial"/>
          <w:b/>
          <w:b/>
        </w:rPr>
      </w:pPr>
      <w:r>
        <w:rPr>
          <w:rFonts w:eastAsia="Arial" w:cs="Arial" w:ascii="Arial" w:hAnsi="Arial"/>
          <w:b/>
        </w:rPr>
        <w:t>Calendrier prévisionnel</w:t>
      </w:r>
    </w:p>
    <w:p>
      <w:pPr>
        <w:pStyle w:val="Normal1"/>
        <w:pBdr/>
        <w:ind w:left="709" w:hanging="0"/>
        <w:rPr>
          <w:rFonts w:ascii="Arial" w:hAnsi="Arial" w:eastAsia="Arial" w:cs="Arial"/>
          <w:color w:val="000000"/>
          <w:sz w:val="20"/>
          <w:szCs w:val="20"/>
        </w:rPr>
      </w:pPr>
      <w:r>
        <w:rPr>
          <w:rFonts w:eastAsia="Arial" w:cs="Arial" w:ascii="Arial" w:hAnsi="Arial"/>
          <w:color w:val="000000"/>
          <w:sz w:val="20"/>
          <w:szCs w:val="20"/>
        </w:rPr>
      </w:r>
    </w:p>
    <w:p>
      <w:pPr>
        <w:pStyle w:val="Normal1"/>
        <w:numPr>
          <w:ilvl w:val="0"/>
          <w:numId w:val="6"/>
        </w:numPr>
        <w:pBdr/>
        <w:ind w:left="709" w:hanging="360"/>
        <w:rPr>
          <w:rFonts w:ascii="Arial" w:hAnsi="Arial" w:eastAsia="Arial" w:cs="Arial"/>
          <w:color w:val="000000"/>
          <w:sz w:val="20"/>
          <w:szCs w:val="20"/>
        </w:rPr>
      </w:pPr>
      <w:r>
        <w:rPr>
          <w:rFonts w:eastAsia="Arial" w:cs="Arial" w:ascii="Arial" w:hAnsi="Arial"/>
          <w:color w:val="000000"/>
          <w:sz w:val="20"/>
          <w:szCs w:val="20"/>
          <w:shd w:fill="auto" w:val="clear"/>
        </w:rPr>
        <w:t>20</w:t>
      </w:r>
      <w:r>
        <w:rPr>
          <w:rFonts w:eastAsia="Arial" w:cs="Arial" w:ascii="Arial" w:hAnsi="Arial"/>
          <w:color w:val="000000"/>
          <w:sz w:val="20"/>
          <w:szCs w:val="20"/>
          <w:shd w:fill="auto" w:val="clear"/>
        </w:rPr>
        <w:t xml:space="preserve"> juin :</w:t>
      </w:r>
      <w:r>
        <w:rPr>
          <w:rFonts w:eastAsia="Arial" w:cs="Arial" w:ascii="Arial" w:hAnsi="Arial"/>
          <w:color w:val="000000"/>
          <w:sz w:val="20"/>
          <w:szCs w:val="20"/>
        </w:rPr>
        <w:t xml:space="preserve"> confirmation des candidatures retenues.</w:t>
      </w:r>
    </w:p>
    <w:p>
      <w:pPr>
        <w:pStyle w:val="Normal1"/>
        <w:numPr>
          <w:ilvl w:val="0"/>
          <w:numId w:val="6"/>
        </w:numPr>
        <w:pBdr/>
        <w:ind w:left="709" w:hanging="360"/>
        <w:rPr>
          <w:rFonts w:ascii="Arial" w:hAnsi="Arial" w:eastAsia="Arial" w:cs="Arial"/>
          <w:color w:val="000000"/>
          <w:sz w:val="20"/>
          <w:szCs w:val="20"/>
        </w:rPr>
      </w:pPr>
      <w:r>
        <w:rPr>
          <w:rFonts w:eastAsia="Arial" w:cs="Arial" w:ascii="Arial" w:hAnsi="Arial"/>
          <w:color w:val="000000"/>
          <w:sz w:val="20"/>
          <w:szCs w:val="20"/>
        </w:rPr>
        <w:t>Fin juin : envoi aux enseignants du guide d’accompagnement et du protocole</w:t>
      </w:r>
    </w:p>
    <w:p>
      <w:pPr>
        <w:pStyle w:val="Normal1"/>
        <w:numPr>
          <w:ilvl w:val="0"/>
          <w:numId w:val="6"/>
        </w:numPr>
        <w:pBdr/>
        <w:ind w:left="709" w:hanging="360"/>
        <w:rPr>
          <w:rFonts w:ascii="Arial" w:hAnsi="Arial" w:eastAsia="Arial" w:cs="Arial"/>
          <w:color w:val="000000"/>
          <w:sz w:val="20"/>
          <w:szCs w:val="20"/>
        </w:rPr>
      </w:pPr>
      <w:r>
        <w:rPr>
          <w:rFonts w:eastAsia="Arial" w:cs="Arial" w:ascii="Arial" w:hAnsi="Arial"/>
          <w:color w:val="000000"/>
          <w:sz w:val="20"/>
          <w:szCs w:val="20"/>
        </w:rPr>
        <w:t>Début septembre : envoi du matériel spécifique par voie postale (1 microplaque et 1 enveloppe à bulle)</w:t>
      </w:r>
    </w:p>
    <w:p>
      <w:pPr>
        <w:pStyle w:val="Normal1"/>
        <w:numPr>
          <w:ilvl w:val="0"/>
          <w:numId w:val="6"/>
        </w:numPr>
        <w:pBdr/>
        <w:ind w:left="709" w:hanging="360"/>
        <w:rPr>
          <w:rFonts w:ascii="Arial" w:hAnsi="Arial" w:eastAsia="Arial" w:cs="Arial"/>
          <w:color w:val="000000"/>
          <w:sz w:val="20"/>
          <w:szCs w:val="20"/>
        </w:rPr>
      </w:pPr>
      <w:r>
        <w:rPr>
          <w:rFonts w:eastAsia="Arial" w:cs="Arial" w:ascii="Arial" w:hAnsi="Arial"/>
          <w:color w:val="000000"/>
          <w:sz w:val="20"/>
          <w:szCs w:val="20"/>
        </w:rPr>
        <w:t>Début octobre : visioconférence de lancement avec les chercheurs</w:t>
      </w:r>
    </w:p>
    <w:p>
      <w:pPr>
        <w:pStyle w:val="Normal1"/>
        <w:numPr>
          <w:ilvl w:val="0"/>
          <w:numId w:val="6"/>
        </w:numPr>
        <w:pBdr/>
        <w:ind w:left="709" w:hanging="360"/>
        <w:rPr>
          <w:rFonts w:ascii="Arial" w:hAnsi="Arial" w:eastAsia="Arial" w:cs="Arial"/>
          <w:color w:val="000000"/>
          <w:sz w:val="20"/>
          <w:szCs w:val="20"/>
        </w:rPr>
      </w:pPr>
      <w:r>
        <w:rPr>
          <w:rFonts w:eastAsia="Arial" w:cs="Arial" w:ascii="Arial" w:hAnsi="Arial"/>
          <w:color w:val="000000"/>
          <w:sz w:val="20"/>
          <w:szCs w:val="20"/>
        </w:rPr>
        <w:t>Entre septembre et fin février : travail de terrain avec les élèves et envoi des données et échantillons obtenus</w:t>
      </w:r>
    </w:p>
    <w:p>
      <w:pPr>
        <w:pStyle w:val="Normal1"/>
        <w:numPr>
          <w:ilvl w:val="0"/>
          <w:numId w:val="6"/>
        </w:numPr>
        <w:pBdr/>
        <w:ind w:left="709" w:hanging="360"/>
        <w:rPr>
          <w:rFonts w:ascii="Arial" w:hAnsi="Arial" w:eastAsia="Arial" w:cs="Arial"/>
          <w:color w:val="000000"/>
          <w:sz w:val="20"/>
          <w:szCs w:val="20"/>
        </w:rPr>
      </w:pPr>
      <w:r>
        <w:rPr>
          <w:rFonts w:eastAsia="Arial" w:cs="Arial" w:ascii="Arial" w:hAnsi="Arial"/>
          <w:color w:val="000000"/>
          <w:sz w:val="20"/>
          <w:szCs w:val="20"/>
        </w:rPr>
        <w:t>Janvier : visioconférence avec un expert sur les solutions de lutte contre la pollution plastique</w:t>
      </w:r>
    </w:p>
    <w:p>
      <w:pPr>
        <w:pStyle w:val="Normal1"/>
        <w:numPr>
          <w:ilvl w:val="0"/>
          <w:numId w:val="6"/>
        </w:numPr>
        <w:pBdr/>
        <w:ind w:left="709" w:hanging="360"/>
        <w:rPr>
          <w:rFonts w:ascii="Arial" w:hAnsi="Arial" w:eastAsia="Arial" w:cs="Arial"/>
          <w:color w:val="000000"/>
          <w:sz w:val="20"/>
          <w:szCs w:val="20"/>
        </w:rPr>
      </w:pPr>
      <w:r>
        <w:rPr>
          <w:rFonts w:eastAsia="Arial" w:cs="Arial" w:ascii="Arial" w:hAnsi="Arial"/>
          <w:sz w:val="20"/>
          <w:szCs w:val="20"/>
        </w:rPr>
        <w:t>Un</w:t>
      </w:r>
      <w:r>
        <w:rPr>
          <w:rFonts w:eastAsia="Arial" w:cs="Arial" w:ascii="Arial" w:hAnsi="Arial"/>
          <w:color w:val="000000"/>
          <w:sz w:val="20"/>
          <w:szCs w:val="20"/>
        </w:rPr>
        <w:t xml:space="preserve"> mois après votre envoi : retour des analyses des chercheurs pour votre site en vue d’une exploitation pédagogique en classe</w:t>
      </w:r>
    </w:p>
    <w:p>
      <w:pPr>
        <w:pStyle w:val="Normal1"/>
        <w:numPr>
          <w:ilvl w:val="0"/>
          <w:numId w:val="6"/>
        </w:numPr>
        <w:pBdr/>
        <w:ind w:left="709" w:hanging="360"/>
        <w:rPr>
          <w:rFonts w:ascii="Arial" w:hAnsi="Arial" w:eastAsia="Arial" w:cs="Arial"/>
          <w:color w:val="000000"/>
          <w:sz w:val="20"/>
          <w:szCs w:val="20"/>
        </w:rPr>
      </w:pPr>
      <w:r>
        <w:rPr>
          <w:rFonts w:eastAsia="Arial" w:cs="Arial" w:ascii="Arial" w:hAnsi="Arial"/>
          <w:color w:val="000000"/>
          <w:sz w:val="20"/>
          <w:szCs w:val="20"/>
        </w:rPr>
        <w:t>Début mai : visioconférence finale avec les scientifiques</w:t>
      </w:r>
    </w:p>
    <w:p>
      <w:pPr>
        <w:pStyle w:val="Normal1"/>
        <w:numPr>
          <w:ilvl w:val="0"/>
          <w:numId w:val="6"/>
        </w:numPr>
        <w:pBdr/>
        <w:ind w:left="709" w:hanging="360"/>
        <w:rPr>
          <w:rFonts w:ascii="Arial" w:hAnsi="Arial" w:eastAsia="Arial" w:cs="Arial"/>
          <w:color w:val="000000"/>
          <w:sz w:val="20"/>
          <w:szCs w:val="20"/>
        </w:rPr>
      </w:pPr>
      <w:r>
        <w:rPr>
          <w:rFonts w:eastAsia="Arial" w:cs="Arial" w:ascii="Arial" w:hAnsi="Arial"/>
          <w:sz w:val="20"/>
          <w:szCs w:val="20"/>
        </w:rPr>
        <w:t>M</w:t>
      </w:r>
      <w:r>
        <w:rPr>
          <w:rFonts w:eastAsia="Arial" w:cs="Arial" w:ascii="Arial" w:hAnsi="Arial"/>
          <w:color w:val="000000"/>
          <w:sz w:val="20"/>
          <w:szCs w:val="20"/>
        </w:rPr>
        <w:t xml:space="preserve">ai- juin : valorisation </w:t>
      </w:r>
      <w:r>
        <w:rPr>
          <w:rFonts w:eastAsia="Arial" w:cs="Arial" w:ascii="Arial" w:hAnsi="Arial"/>
          <w:sz w:val="20"/>
          <w:szCs w:val="20"/>
        </w:rPr>
        <w:t>des travaux (congrès des élèves en ligne, diplôme, vidéo de félicitations...)</w:t>
      </w:r>
    </w:p>
    <w:p>
      <w:pPr>
        <w:pStyle w:val="Normal1"/>
        <w:rPr>
          <w:rFonts w:ascii="Arial" w:hAnsi="Arial" w:eastAsia="Arial" w:cs="Arial"/>
          <w:sz w:val="20"/>
          <w:szCs w:val="20"/>
        </w:rPr>
      </w:pPr>
      <w:r>
        <w:rPr>
          <w:rFonts w:eastAsia="Arial" w:cs="Arial" w:ascii="Arial" w:hAnsi="Arial"/>
          <w:sz w:val="20"/>
          <w:szCs w:val="20"/>
        </w:rPr>
      </w:r>
    </w:p>
    <w:p>
      <w:pPr>
        <w:pStyle w:val="Normal1"/>
        <w:jc w:val="center"/>
        <w:rPr>
          <w:rFonts w:ascii="Arial" w:hAnsi="Arial" w:eastAsia="Arial" w:cs="Arial"/>
          <w:b/>
          <w:b/>
          <w:color w:val="FF6600"/>
          <w:sz w:val="20"/>
          <w:szCs w:val="20"/>
        </w:rPr>
      </w:pPr>
      <w:r>
        <w:rPr>
          <w:rFonts w:eastAsia="Arial" w:cs="Arial" w:ascii="Arial" w:hAnsi="Arial"/>
          <w:b/>
          <w:color w:val="FF6600"/>
          <w:sz w:val="20"/>
          <w:szCs w:val="20"/>
        </w:rPr>
      </w:r>
    </w:p>
    <w:p>
      <w:pPr>
        <w:pStyle w:val="Normal1"/>
        <w:jc w:val="center"/>
        <w:rPr>
          <w:rFonts w:ascii="Arial" w:hAnsi="Arial" w:eastAsia="Arial" w:cs="Arial"/>
          <w:b/>
          <w:b/>
          <w:color w:val="FF6600"/>
          <w:sz w:val="20"/>
          <w:szCs w:val="20"/>
        </w:rPr>
      </w:pPr>
      <w:r>
        <w:rPr>
          <w:rFonts w:eastAsia="Arial" w:cs="Arial" w:ascii="Arial" w:hAnsi="Arial"/>
          <w:b/>
          <w:color w:val="FF6600"/>
          <w:sz w:val="20"/>
          <w:szCs w:val="20"/>
        </w:rPr>
      </w:r>
    </w:p>
    <w:p>
      <w:pPr>
        <w:pStyle w:val="Normal1"/>
        <w:jc w:val="center"/>
        <w:rPr>
          <w:rFonts w:ascii="Arial" w:hAnsi="Arial" w:eastAsia="Arial" w:cs="Arial"/>
          <w:b/>
          <w:b/>
          <w:color w:val="FF6600"/>
          <w:sz w:val="22"/>
          <w:szCs w:val="22"/>
        </w:rPr>
      </w:pPr>
      <w:r>
        <w:rPr>
          <w:rFonts w:eastAsia="Arial" w:cs="Arial" w:ascii="Arial" w:hAnsi="Arial"/>
          <w:b/>
          <w:color w:val="FF6600"/>
          <w:sz w:val="22"/>
          <w:szCs w:val="22"/>
        </w:rPr>
        <w:t>Rejoignez ce projet engageant et novateur pour donner le goût des sciences</w:t>
      </w:r>
    </w:p>
    <w:p>
      <w:pPr>
        <w:pStyle w:val="Normal1"/>
        <w:jc w:val="center"/>
        <w:rPr>
          <w:rFonts w:ascii="Arial" w:hAnsi="Arial" w:eastAsia="Arial" w:cs="Arial"/>
          <w:b/>
          <w:b/>
          <w:color w:val="FF6600"/>
          <w:sz w:val="22"/>
          <w:szCs w:val="22"/>
        </w:rPr>
      </w:pPr>
      <w:r>
        <w:rPr>
          <w:rFonts w:eastAsia="Arial" w:cs="Arial" w:ascii="Arial" w:hAnsi="Arial"/>
          <w:b/>
          <w:color w:val="FF6600"/>
          <w:sz w:val="22"/>
          <w:szCs w:val="22"/>
        </w:rPr>
        <w:t xml:space="preserve">et mettez vos élèves en action contre la pollution micro et macro plastique ! </w:t>
      </w:r>
    </w:p>
    <w:p>
      <w:pPr>
        <w:pStyle w:val="Normal1"/>
        <w:jc w:val="center"/>
        <w:rPr>
          <w:rFonts w:ascii="Arial" w:hAnsi="Arial" w:eastAsia="Arial" w:cs="Arial"/>
          <w:b/>
          <w:b/>
          <w:color w:val="FF6600"/>
          <w:sz w:val="22"/>
          <w:szCs w:val="22"/>
        </w:rPr>
      </w:pPr>
      <w:r>
        <w:rPr>
          <w:rFonts w:eastAsia="Arial" w:cs="Arial" w:ascii="Arial" w:hAnsi="Arial"/>
          <w:b/>
          <w:color w:val="FF6600"/>
          <w:sz w:val="22"/>
          <w:szCs w:val="22"/>
        </w:rPr>
      </w:r>
    </w:p>
    <w:p>
      <w:pPr>
        <w:pStyle w:val="Normal1"/>
        <w:rPr>
          <w:rFonts w:ascii="Arial" w:hAnsi="Arial" w:eastAsia="Arial" w:cs="Arial"/>
          <w:sz w:val="20"/>
          <w:szCs w:val="20"/>
        </w:rPr>
      </w:pPr>
      <w:r>
        <w:rPr>
          <w:rFonts w:eastAsia="Arial" w:cs="Arial" w:ascii="Arial" w:hAnsi="Arial"/>
          <w:sz w:val="20"/>
          <w:szCs w:val="20"/>
        </w:rPr>
      </w:r>
    </w:p>
    <w:p>
      <w:pPr>
        <w:pStyle w:val="Normal1"/>
        <w:jc w:val="center"/>
        <w:rPr>
          <w:highlight w:val="none"/>
          <w:shd w:fill="auto" w:val="clear"/>
        </w:rPr>
      </w:pPr>
      <w:r>
        <w:rPr>
          <w:rFonts w:eastAsia="Arial" w:cs="Arial" w:ascii="Arial" w:hAnsi="Arial"/>
          <w:sz w:val="20"/>
          <w:szCs w:val="20"/>
          <w:shd w:fill="auto" w:val="clear"/>
        </w:rPr>
        <w:t xml:space="preserve">Contact académique : </w:t>
      </w:r>
      <w:r>
        <w:rPr>
          <w:rFonts w:eastAsia="Arial" w:cs="Arial" w:ascii="Arial" w:hAnsi="Arial"/>
          <w:color w:val="000000"/>
          <w:sz w:val="20"/>
          <w:szCs w:val="20"/>
          <w:shd w:fill="auto" w:val="clear"/>
        </w:rPr>
        <w:t>edd@ac-montpellier.fr</w:t>
      </w:r>
    </w:p>
    <w:p>
      <w:pPr>
        <w:pStyle w:val="Normal1"/>
        <w:jc w:val="center"/>
        <w:rPr>
          <w:rFonts w:ascii="Arial" w:hAnsi="Arial" w:eastAsia="Arial" w:cs="Arial"/>
          <w:sz w:val="20"/>
          <w:szCs w:val="20"/>
        </w:rPr>
      </w:pPr>
      <w:r>
        <w:rPr>
          <w:rFonts w:eastAsia="Arial" w:cs="Arial" w:ascii="Arial" w:hAnsi="Arial"/>
          <w:sz w:val="20"/>
          <w:szCs w:val="20"/>
        </w:rPr>
        <w:t>Fondation Tara Océan : plastiquealaloupe@fondationtaraocean.org</w:t>
      </w:r>
    </w:p>
    <w:p>
      <w:pPr>
        <w:pStyle w:val="Normal1"/>
        <w:jc w:val="center"/>
        <w:rPr>
          <w:rFonts w:ascii="Arial" w:hAnsi="Arial" w:eastAsia="Arial" w:cs="Arial"/>
          <w:sz w:val="20"/>
          <w:szCs w:val="20"/>
        </w:rPr>
      </w:pPr>
      <w:r>
        <w:rPr/>
      </w:r>
    </w:p>
    <w:sectPr>
      <w:type w:val="nextPage"/>
      <w:pgSz w:w="11906" w:h="16838"/>
      <w:pgMar w:left="1418" w:right="1418" w:gutter="0" w:header="0" w:top="1418" w:footer="0" w:bottom="1195"/>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ucida Grande">
    <w:charset w:val="00"/>
    <w:family w:val="roman"/>
    <w:pitch w:val="variable"/>
  </w:font>
  <w:font w:name="Liberation Sans">
    <w:altName w:val="Arial"/>
    <w:charset w:val="00"/>
    <w:family w:val="swiss"/>
    <w:pitch w:val="variable"/>
  </w:font>
  <w:font w:name="Helvetica">
    <w:altName w:val="Arial"/>
    <w:charset w:val="00"/>
    <w:family w:val="roman"/>
    <w:pitch w:val="variable"/>
  </w:font>
  <w:font w:name="Georgia">
    <w:charset w:val="00"/>
    <w:family w:val="roman"/>
    <w:pitch w:val="variable"/>
  </w:font>
  <w:font w:name="Arial">
    <w:charset w:val="00"/>
    <w:family w:val="roman"/>
    <w:pitch w:val="variable"/>
  </w:font>
  <w:font w:name="Helvetica Neue">
    <w:charset w:val="00"/>
    <w:family w:val="roman"/>
    <w:pitch w:val="variable"/>
  </w:font>
  <w:font w:name="Noto Sans Symbols">
    <w:charset w:val="01"/>
    <w:family w:val="swiss"/>
    <w:pitch w:val="variable"/>
  </w:font>
  <w:font w:name="Helvetica Neue">
    <w:charset w:val="01"/>
    <w:family w:val="auto"/>
    <w:pitch w:val="default"/>
  </w:font>
  <w:font w:name="Courier New">
    <w:charset w:val="01"/>
    <w:family w:val="modern"/>
    <w:pitch w:val="fixed"/>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Noto Sans Symbols" w:hAnsi="Noto Sans Symbols" w:cs="Noto Sans Symbols" w:hint="default"/>
      </w:rPr>
    </w:lvl>
    <w:lvl w:ilvl="1">
      <w:start w:val="0"/>
      <w:numFmt w:val="bullet"/>
      <w:lvlText w:val="-"/>
      <w:lvlJc w:val="left"/>
      <w:pPr>
        <w:tabs>
          <w:tab w:val="num" w:pos="0"/>
        </w:tabs>
        <w:ind w:left="1440" w:hanging="360"/>
      </w:pPr>
      <w:rPr>
        <w:rFonts w:ascii="Helvetica Neue" w:hAnsi="Helvetica Neue" w:cs="Helvetica Neue"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2">
    <w:lvl w:ilvl="0">
      <w:start w:val="1"/>
      <w:numFmt w:val="bullet"/>
      <w:lvlText w:val="●"/>
      <w:lvlJc w:val="left"/>
      <w:pPr>
        <w:tabs>
          <w:tab w:val="num" w:pos="0"/>
        </w:tabs>
        <w:ind w:left="644" w:hanging="357"/>
      </w:pPr>
      <w:rPr>
        <w:rFonts w:ascii="Noto Sans Symbols" w:hAnsi="Noto Sans Symbols" w:cs="Noto Sans Symbols" w:hint="default"/>
      </w:rPr>
    </w:lvl>
    <w:lvl w:ilvl="1">
      <w:start w:val="1"/>
      <w:numFmt w:val="bullet"/>
      <w:lvlText w:val="o"/>
      <w:lvlJc w:val="left"/>
      <w:pPr>
        <w:tabs>
          <w:tab w:val="num" w:pos="0"/>
        </w:tabs>
        <w:ind w:left="1364" w:hanging="360"/>
      </w:pPr>
      <w:rPr>
        <w:rFonts w:ascii="Courier New" w:hAnsi="Courier New" w:cs="Courier New" w:hint="default"/>
      </w:rPr>
    </w:lvl>
    <w:lvl w:ilvl="2">
      <w:start w:val="1"/>
      <w:numFmt w:val="bullet"/>
      <w:lvlText w:val="▪"/>
      <w:lvlJc w:val="left"/>
      <w:pPr>
        <w:tabs>
          <w:tab w:val="num" w:pos="0"/>
        </w:tabs>
        <w:ind w:left="2084" w:hanging="360"/>
      </w:pPr>
      <w:rPr>
        <w:rFonts w:ascii="Noto Sans Symbols" w:hAnsi="Noto Sans Symbols" w:cs="Noto Sans Symbols" w:hint="default"/>
      </w:rPr>
    </w:lvl>
    <w:lvl w:ilvl="3">
      <w:start w:val="1"/>
      <w:numFmt w:val="bullet"/>
      <w:lvlText w:val="●"/>
      <w:lvlJc w:val="left"/>
      <w:pPr>
        <w:tabs>
          <w:tab w:val="num" w:pos="0"/>
        </w:tabs>
        <w:ind w:left="2804" w:hanging="360"/>
      </w:pPr>
      <w:rPr>
        <w:rFonts w:ascii="Noto Sans Symbols" w:hAnsi="Noto Sans Symbols" w:cs="Noto Sans Symbols" w:hint="default"/>
      </w:rPr>
    </w:lvl>
    <w:lvl w:ilvl="4">
      <w:start w:val="1"/>
      <w:numFmt w:val="bullet"/>
      <w:lvlText w:val="o"/>
      <w:lvlJc w:val="left"/>
      <w:pPr>
        <w:tabs>
          <w:tab w:val="num" w:pos="0"/>
        </w:tabs>
        <w:ind w:left="3524" w:hanging="360"/>
      </w:pPr>
      <w:rPr>
        <w:rFonts w:ascii="Courier New" w:hAnsi="Courier New" w:cs="Courier New" w:hint="default"/>
      </w:rPr>
    </w:lvl>
    <w:lvl w:ilvl="5">
      <w:start w:val="1"/>
      <w:numFmt w:val="bullet"/>
      <w:lvlText w:val="▪"/>
      <w:lvlJc w:val="left"/>
      <w:pPr>
        <w:tabs>
          <w:tab w:val="num" w:pos="0"/>
        </w:tabs>
        <w:ind w:left="4244" w:hanging="360"/>
      </w:pPr>
      <w:rPr>
        <w:rFonts w:ascii="Noto Sans Symbols" w:hAnsi="Noto Sans Symbols" w:cs="Noto Sans Symbols" w:hint="default"/>
      </w:rPr>
    </w:lvl>
    <w:lvl w:ilvl="6">
      <w:start w:val="1"/>
      <w:numFmt w:val="bullet"/>
      <w:lvlText w:val="●"/>
      <w:lvlJc w:val="left"/>
      <w:pPr>
        <w:tabs>
          <w:tab w:val="num" w:pos="0"/>
        </w:tabs>
        <w:ind w:left="4964" w:hanging="360"/>
      </w:pPr>
      <w:rPr>
        <w:rFonts w:ascii="Noto Sans Symbols" w:hAnsi="Noto Sans Symbols" w:cs="Noto Sans Symbols" w:hint="default"/>
      </w:rPr>
    </w:lvl>
    <w:lvl w:ilvl="7">
      <w:start w:val="1"/>
      <w:numFmt w:val="bullet"/>
      <w:lvlText w:val="o"/>
      <w:lvlJc w:val="left"/>
      <w:pPr>
        <w:tabs>
          <w:tab w:val="num" w:pos="0"/>
        </w:tabs>
        <w:ind w:left="5684" w:hanging="360"/>
      </w:pPr>
      <w:rPr>
        <w:rFonts w:ascii="Courier New" w:hAnsi="Courier New" w:cs="Courier New" w:hint="default"/>
      </w:rPr>
    </w:lvl>
    <w:lvl w:ilvl="8">
      <w:start w:val="1"/>
      <w:numFmt w:val="bullet"/>
      <w:lvlText w:val="▪"/>
      <w:lvlJc w:val="left"/>
      <w:pPr>
        <w:tabs>
          <w:tab w:val="num" w:pos="0"/>
        </w:tabs>
        <w:ind w:left="6404" w:hanging="360"/>
      </w:pPr>
      <w:rPr>
        <w:rFonts w:ascii="Noto Sans Symbols" w:hAnsi="Noto Sans Symbols" w:cs="Noto Sans Symbols" w:hint="default"/>
      </w:rPr>
    </w:lvl>
  </w:abstractNum>
  <w:abstractNum w:abstractNumId="3">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4">
    <w:lvl w:ilvl="0">
      <w:start w:val="1"/>
      <w:numFmt w:val="bullet"/>
      <w:lvlText w:val="●"/>
      <w:lvlJc w:val="left"/>
      <w:pPr>
        <w:tabs>
          <w:tab w:val="num" w:pos="0"/>
        </w:tabs>
        <w:ind w:left="720" w:hanging="360"/>
      </w:pPr>
      <w:rPr>
        <w:rFonts w:ascii="Noto Sans Symbols" w:hAnsi="Noto Sans Symbols" w:cs="Noto Sans Symbol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5">
    <w:lvl w:ilvl="0">
      <w:start w:val="1"/>
      <w:numFmt w:val="bullet"/>
      <w:lvlText w:val="●"/>
      <w:lvlJc w:val="left"/>
      <w:pPr>
        <w:tabs>
          <w:tab w:val="num" w:pos="0"/>
        </w:tabs>
        <w:ind w:left="644" w:hanging="357"/>
      </w:pPr>
      <w:rPr>
        <w:rFonts w:ascii="Noto Sans Symbols" w:hAnsi="Noto Sans Symbols" w:cs="Noto Sans Symbols" w:hint="default"/>
      </w:rPr>
    </w:lvl>
    <w:lvl w:ilvl="1">
      <w:start w:val="1"/>
      <w:numFmt w:val="bullet"/>
      <w:lvlText w:val="o"/>
      <w:lvlJc w:val="left"/>
      <w:pPr>
        <w:tabs>
          <w:tab w:val="num" w:pos="0"/>
        </w:tabs>
        <w:ind w:left="1364" w:hanging="360"/>
      </w:pPr>
      <w:rPr>
        <w:rFonts w:ascii="Courier New" w:hAnsi="Courier New" w:cs="Courier New" w:hint="default"/>
      </w:rPr>
    </w:lvl>
    <w:lvl w:ilvl="2">
      <w:start w:val="1"/>
      <w:numFmt w:val="bullet"/>
      <w:lvlText w:val="▪"/>
      <w:lvlJc w:val="left"/>
      <w:pPr>
        <w:tabs>
          <w:tab w:val="num" w:pos="0"/>
        </w:tabs>
        <w:ind w:left="2084" w:hanging="360"/>
      </w:pPr>
      <w:rPr>
        <w:rFonts w:ascii="Noto Sans Symbols" w:hAnsi="Noto Sans Symbols" w:cs="Noto Sans Symbols" w:hint="default"/>
      </w:rPr>
    </w:lvl>
    <w:lvl w:ilvl="3">
      <w:start w:val="1"/>
      <w:numFmt w:val="bullet"/>
      <w:lvlText w:val="●"/>
      <w:lvlJc w:val="left"/>
      <w:pPr>
        <w:tabs>
          <w:tab w:val="num" w:pos="0"/>
        </w:tabs>
        <w:ind w:left="2804" w:hanging="360"/>
      </w:pPr>
      <w:rPr>
        <w:rFonts w:ascii="Noto Sans Symbols" w:hAnsi="Noto Sans Symbols" w:cs="Noto Sans Symbols" w:hint="default"/>
      </w:rPr>
    </w:lvl>
    <w:lvl w:ilvl="4">
      <w:start w:val="1"/>
      <w:numFmt w:val="bullet"/>
      <w:lvlText w:val="o"/>
      <w:lvlJc w:val="left"/>
      <w:pPr>
        <w:tabs>
          <w:tab w:val="num" w:pos="0"/>
        </w:tabs>
        <w:ind w:left="3524" w:hanging="360"/>
      </w:pPr>
      <w:rPr>
        <w:rFonts w:ascii="Courier New" w:hAnsi="Courier New" w:cs="Courier New" w:hint="default"/>
      </w:rPr>
    </w:lvl>
    <w:lvl w:ilvl="5">
      <w:start w:val="1"/>
      <w:numFmt w:val="bullet"/>
      <w:lvlText w:val="▪"/>
      <w:lvlJc w:val="left"/>
      <w:pPr>
        <w:tabs>
          <w:tab w:val="num" w:pos="0"/>
        </w:tabs>
        <w:ind w:left="4244" w:hanging="360"/>
      </w:pPr>
      <w:rPr>
        <w:rFonts w:ascii="Noto Sans Symbols" w:hAnsi="Noto Sans Symbols" w:cs="Noto Sans Symbols" w:hint="default"/>
      </w:rPr>
    </w:lvl>
    <w:lvl w:ilvl="6">
      <w:start w:val="1"/>
      <w:numFmt w:val="bullet"/>
      <w:lvlText w:val="●"/>
      <w:lvlJc w:val="left"/>
      <w:pPr>
        <w:tabs>
          <w:tab w:val="num" w:pos="0"/>
        </w:tabs>
        <w:ind w:left="4964" w:hanging="360"/>
      </w:pPr>
      <w:rPr>
        <w:rFonts w:ascii="Noto Sans Symbols" w:hAnsi="Noto Sans Symbols" w:cs="Noto Sans Symbols" w:hint="default"/>
      </w:rPr>
    </w:lvl>
    <w:lvl w:ilvl="7">
      <w:start w:val="1"/>
      <w:numFmt w:val="bullet"/>
      <w:lvlText w:val="o"/>
      <w:lvlJc w:val="left"/>
      <w:pPr>
        <w:tabs>
          <w:tab w:val="num" w:pos="0"/>
        </w:tabs>
        <w:ind w:left="5684" w:hanging="360"/>
      </w:pPr>
      <w:rPr>
        <w:rFonts w:ascii="Courier New" w:hAnsi="Courier New" w:cs="Courier New" w:hint="default"/>
      </w:rPr>
    </w:lvl>
    <w:lvl w:ilvl="8">
      <w:start w:val="1"/>
      <w:numFmt w:val="bullet"/>
      <w:lvlText w:val="▪"/>
      <w:lvlJc w:val="left"/>
      <w:pPr>
        <w:tabs>
          <w:tab w:val="num" w:pos="0"/>
        </w:tabs>
        <w:ind w:left="6404" w:hanging="360"/>
      </w:pPr>
      <w:rPr>
        <w:rFonts w:ascii="Noto Sans Symbols" w:hAnsi="Noto Sans Symbols" w:cs="Noto Sans Symbols" w:hint="default"/>
      </w:rPr>
    </w:lvl>
  </w:abstractNum>
  <w:abstractNum w:abstractNumId="6">
    <w:lvl w:ilvl="0">
      <w:start w:val="1"/>
      <w:numFmt w:val="bullet"/>
      <w:lvlText w:val="●"/>
      <w:lvlJc w:val="left"/>
      <w:pPr>
        <w:tabs>
          <w:tab w:val="num" w:pos="0"/>
        </w:tabs>
        <w:ind w:left="1080" w:hanging="360"/>
      </w:pPr>
      <w:rPr>
        <w:rFonts w:ascii="Noto Sans Symbols" w:hAnsi="Noto Sans Symbols" w:cs="Noto Sans Symbol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Noto Sans Symbols" w:hAnsi="Noto Sans Symbols" w:cs="Noto Sans Symbols" w:hint="default"/>
      </w:rPr>
    </w:lvl>
    <w:lvl w:ilvl="3">
      <w:start w:val="1"/>
      <w:numFmt w:val="bullet"/>
      <w:lvlText w:val="●"/>
      <w:lvlJc w:val="left"/>
      <w:pPr>
        <w:tabs>
          <w:tab w:val="num" w:pos="0"/>
        </w:tabs>
        <w:ind w:left="3240" w:hanging="360"/>
      </w:pPr>
      <w:rPr>
        <w:rFonts w:ascii="Noto Sans Symbols" w:hAnsi="Noto Sans Symbols" w:cs="Noto Sans Symbols"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Noto Sans Symbols" w:hAnsi="Noto Sans Symbols" w:cs="Noto Sans Symbols" w:hint="default"/>
      </w:rPr>
    </w:lvl>
    <w:lvl w:ilvl="6">
      <w:start w:val="1"/>
      <w:numFmt w:val="bullet"/>
      <w:lvlText w:val="●"/>
      <w:lvlJc w:val="left"/>
      <w:pPr>
        <w:tabs>
          <w:tab w:val="num" w:pos="0"/>
        </w:tabs>
        <w:ind w:left="5400" w:hanging="360"/>
      </w:pPr>
      <w:rPr>
        <w:rFonts w:ascii="Noto Sans Symbols" w:hAnsi="Noto Sans Symbols" w:cs="Noto Sans Symbols"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Noto Sans Symbols" w:hAnsi="Noto Sans Symbols" w:cs="Noto Sans Symbols" w:hint="default"/>
      </w:rPr>
    </w:lvl>
  </w:abstractNum>
  <w:abstractNum w:abstractNumId="7">
    <w:lvl w:ilvl="0">
      <w:numFmt w:val="bullet"/>
      <w:lvlText w:val="-"/>
      <w:lvlJc w:val="left"/>
      <w:pPr>
        <w:tabs>
          <w:tab w:val="num" w:pos="0"/>
        </w:tabs>
        <w:ind w:left="720" w:hanging="360"/>
      </w:pPr>
      <w:rPr>
        <w:rFonts w:ascii="Helvetica Neue" w:hAnsi="Helvetica Neue" w:cs="Helvetica Neue"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88"/>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NSimSun" w:cs="Arial"/>
        <w:sz w:val="24"/>
        <w:szCs w:val="24"/>
        <w:lang w:val="fr-FR" w:eastAsia="zh-CN" w:bidi="hi-IN"/>
      </w:rPr>
    </w:rPrDefault>
    <w:pPrDefault>
      <w:pPr>
        <w:suppressAutoHyphens w:val="true"/>
      </w:pPr>
    </w:pPrDefault>
  </w:docDefaults>
  <w:style w:type="paragraph" w:styleId="Normal" w:default="1">
    <w:name w:val="Normal"/>
    <w:qFormat/>
    <w:rsid w:val="00994b8a"/>
    <w:pPr>
      <w:widowControl/>
      <w:bidi w:val="0"/>
      <w:spacing w:before="0" w:after="0"/>
      <w:jc w:val="left"/>
    </w:pPr>
    <w:rPr>
      <w:rFonts w:ascii="Times New Roman" w:hAnsi="Times New Roman" w:cs="Times New Roman" w:eastAsia="NSimSun"/>
      <w:color w:val="auto"/>
      <w:kern w:val="0"/>
      <w:sz w:val="24"/>
      <w:szCs w:val="24"/>
      <w:lang w:val="fr-FR" w:eastAsia="zh-CN" w:bidi="hi-IN"/>
    </w:rPr>
  </w:style>
  <w:style w:type="paragraph" w:styleId="Titre1">
    <w:name w:val="Heading 1"/>
    <w:basedOn w:val="Normal1"/>
    <w:next w:val="Normal1"/>
    <w:qFormat/>
    <w:pPr>
      <w:keepNext w:val="true"/>
      <w:keepLines/>
      <w:spacing w:before="480" w:after="120"/>
      <w:outlineLvl w:val="0"/>
    </w:pPr>
    <w:rPr>
      <w:rFonts w:ascii="Calibri" w:hAnsi="Calibri" w:cs="Calibri"/>
      <w:b/>
      <w:sz w:val="48"/>
      <w:szCs w:val="48"/>
    </w:rPr>
  </w:style>
  <w:style w:type="paragraph" w:styleId="Titre2">
    <w:name w:val="Heading 2"/>
    <w:basedOn w:val="Normal1"/>
    <w:next w:val="Normal1"/>
    <w:qFormat/>
    <w:pPr>
      <w:keepNext w:val="true"/>
      <w:keepLines/>
      <w:spacing w:before="360" w:after="80"/>
      <w:outlineLvl w:val="1"/>
    </w:pPr>
    <w:rPr>
      <w:rFonts w:ascii="Calibri" w:hAnsi="Calibri" w:cs="Calibri"/>
      <w:b/>
      <w:sz w:val="36"/>
      <w:szCs w:val="36"/>
    </w:rPr>
  </w:style>
  <w:style w:type="paragraph" w:styleId="Titre3">
    <w:name w:val="Heading 3"/>
    <w:basedOn w:val="Normal1"/>
    <w:next w:val="Normal1"/>
    <w:qFormat/>
    <w:pPr>
      <w:keepNext w:val="true"/>
      <w:keepLines/>
      <w:spacing w:before="280" w:after="80"/>
      <w:outlineLvl w:val="2"/>
    </w:pPr>
    <w:rPr>
      <w:rFonts w:ascii="Calibri" w:hAnsi="Calibri" w:cs="Calibri"/>
      <w:b/>
      <w:sz w:val="28"/>
      <w:szCs w:val="28"/>
    </w:rPr>
  </w:style>
  <w:style w:type="paragraph" w:styleId="Titre4">
    <w:name w:val="Heading 4"/>
    <w:basedOn w:val="Normal1"/>
    <w:next w:val="Normal1"/>
    <w:qFormat/>
    <w:pPr>
      <w:keepNext w:val="true"/>
      <w:keepLines/>
      <w:spacing w:before="240" w:after="40"/>
      <w:outlineLvl w:val="3"/>
    </w:pPr>
    <w:rPr>
      <w:rFonts w:ascii="Calibri" w:hAnsi="Calibri" w:cs="Calibri"/>
      <w:b/>
    </w:rPr>
  </w:style>
  <w:style w:type="paragraph" w:styleId="Titre5">
    <w:name w:val="Heading 5"/>
    <w:basedOn w:val="Normal1"/>
    <w:next w:val="Normal1"/>
    <w:qFormat/>
    <w:pPr>
      <w:keepNext w:val="true"/>
      <w:keepLines/>
      <w:spacing w:before="220" w:after="40"/>
      <w:outlineLvl w:val="4"/>
    </w:pPr>
    <w:rPr>
      <w:rFonts w:ascii="Calibri" w:hAnsi="Calibri" w:cs="Calibri"/>
      <w:b/>
      <w:sz w:val="22"/>
      <w:szCs w:val="22"/>
    </w:rPr>
  </w:style>
  <w:style w:type="paragraph" w:styleId="Titre6">
    <w:name w:val="Heading 6"/>
    <w:basedOn w:val="Normal1"/>
    <w:next w:val="Normal1"/>
    <w:qFormat/>
    <w:pPr>
      <w:keepNext w:val="true"/>
      <w:keepLines/>
      <w:spacing w:before="200" w:after="40"/>
      <w:outlineLvl w:val="5"/>
    </w:pPr>
    <w:rPr>
      <w:rFonts w:ascii="Calibri" w:hAnsi="Calibri" w:cs="Calibri"/>
      <w:b/>
      <w:sz w:val="20"/>
      <w:szCs w:val="20"/>
    </w:rPr>
  </w:style>
  <w:style w:type="character" w:styleId="DefaultParagraphFont" w:default="1">
    <w:name w:val="Default Paragraph Font"/>
    <w:uiPriority w:val="1"/>
    <w:unhideWhenUsed/>
    <w:qFormat/>
    <w:rPr/>
  </w:style>
  <w:style w:type="character" w:styleId="LienInternet">
    <w:name w:val="Hyperlink"/>
    <w:basedOn w:val="DefaultParagraphFont"/>
    <w:uiPriority w:val="99"/>
    <w:unhideWhenUsed/>
    <w:rsid w:val="00883765"/>
    <w:rPr>
      <w:color w:val="0563C1" w:themeColor="hyperlink"/>
      <w:u w:val="single"/>
    </w:rPr>
  </w:style>
  <w:style w:type="character" w:styleId="NotedebasdepageCar" w:customStyle="1">
    <w:name w:val="Note de bas de page Car"/>
    <w:basedOn w:val="DefaultParagraphFont"/>
    <w:uiPriority w:val="99"/>
    <w:qFormat/>
    <w:rsid w:val="00684994"/>
    <w:rPr/>
  </w:style>
  <w:style w:type="character" w:styleId="Ancredenotedebasdepage">
    <w:name w:val="Footnote Reference"/>
    <w:rPr>
      <w:vertAlign w:val="superscript"/>
    </w:rPr>
  </w:style>
  <w:style w:type="character" w:styleId="FootnoteCharacters">
    <w:name w:val="Footnote Characters"/>
    <w:basedOn w:val="DefaultParagraphFont"/>
    <w:uiPriority w:val="99"/>
    <w:unhideWhenUsed/>
    <w:qFormat/>
    <w:rsid w:val="00684994"/>
    <w:rPr>
      <w:vertAlign w:val="superscript"/>
    </w:rPr>
  </w:style>
  <w:style w:type="character" w:styleId="TextedebullesCar" w:customStyle="1">
    <w:name w:val="Texte de bulles Car"/>
    <w:basedOn w:val="DefaultParagraphFont"/>
    <w:link w:val="BalloonText"/>
    <w:uiPriority w:val="99"/>
    <w:semiHidden/>
    <w:qFormat/>
    <w:rsid w:val="00104ddf"/>
    <w:rPr>
      <w:rFonts w:ascii="Lucida Grande" w:hAnsi="Lucida Grande" w:cs="Lucida Grande"/>
      <w:sz w:val="18"/>
      <w:szCs w:val="18"/>
    </w:rPr>
  </w:style>
  <w:style w:type="character" w:styleId="Annotationreference">
    <w:name w:val="annotation reference"/>
    <w:basedOn w:val="DefaultParagraphFont"/>
    <w:uiPriority w:val="99"/>
    <w:semiHidden/>
    <w:unhideWhenUsed/>
    <w:qFormat/>
    <w:rsid w:val="007078f7"/>
    <w:rPr>
      <w:sz w:val="18"/>
      <w:szCs w:val="18"/>
    </w:rPr>
  </w:style>
  <w:style w:type="character" w:styleId="CommentaireCar" w:customStyle="1">
    <w:name w:val="Commentaire Car"/>
    <w:basedOn w:val="DefaultParagraphFont"/>
    <w:link w:val="Annotationtext"/>
    <w:uiPriority w:val="99"/>
    <w:qFormat/>
    <w:rsid w:val="007078f7"/>
    <w:rPr/>
  </w:style>
  <w:style w:type="character" w:styleId="ObjetducommentaireCar" w:customStyle="1">
    <w:name w:val="Objet du commentaire Car"/>
    <w:basedOn w:val="CommentaireCar"/>
    <w:link w:val="Annotationsubject"/>
    <w:uiPriority w:val="99"/>
    <w:semiHidden/>
    <w:qFormat/>
    <w:rsid w:val="007078f7"/>
    <w:rPr>
      <w:b/>
      <w:bCs/>
      <w:sz w:val="20"/>
      <w:szCs w:val="20"/>
    </w:rPr>
  </w:style>
  <w:style w:type="character" w:styleId="LienInternetvisit">
    <w:name w:val="FollowedHyperlink"/>
    <w:basedOn w:val="DefaultParagraphFont"/>
    <w:uiPriority w:val="99"/>
    <w:semiHidden/>
    <w:unhideWhenUsed/>
    <w:rsid w:val="007078f7"/>
    <w:rPr>
      <w:color w:val="954F72" w:themeColor="followedHyperlink"/>
      <w:u w:val="single"/>
    </w:rPr>
  </w:style>
  <w:style w:type="character" w:styleId="EntteCar" w:customStyle="1">
    <w:name w:val="En-tête Car"/>
    <w:basedOn w:val="DefaultParagraphFont"/>
    <w:uiPriority w:val="99"/>
    <w:qFormat/>
    <w:rsid w:val="006b1ed8"/>
    <w:rPr/>
  </w:style>
  <w:style w:type="character" w:styleId="PieddepageCar" w:customStyle="1">
    <w:name w:val="Pied de page Car"/>
    <w:basedOn w:val="DefaultParagraphFont"/>
    <w:uiPriority w:val="99"/>
    <w:qFormat/>
    <w:rsid w:val="006b1ed8"/>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lang w:val="zxx" w:eastAsia="zxx" w:bidi="zxx"/>
    </w:rPr>
  </w:style>
  <w:style w:type="paragraph" w:styleId="Normal1" w:default="1">
    <w:name w:val="LO-normal"/>
    <w:qFormat/>
    <w:pPr>
      <w:widowControl/>
      <w:bidi w:val="0"/>
      <w:spacing w:before="0" w:after="0"/>
      <w:jc w:val="left"/>
    </w:pPr>
    <w:rPr>
      <w:rFonts w:ascii="Times New Roman" w:hAnsi="Times New Roman" w:eastAsia="NSimSun" w:cs="Arial"/>
      <w:color w:val="auto"/>
      <w:kern w:val="0"/>
      <w:sz w:val="24"/>
      <w:szCs w:val="24"/>
      <w:lang w:val="fr-FR" w:eastAsia="zh-CN" w:bidi="hi-IN"/>
    </w:rPr>
  </w:style>
  <w:style w:type="paragraph" w:styleId="Titreprincipal">
    <w:name w:val="Title"/>
    <w:basedOn w:val="Normal1"/>
    <w:next w:val="Normal1"/>
    <w:qFormat/>
    <w:pPr>
      <w:keepNext w:val="true"/>
      <w:keepLines/>
      <w:spacing w:before="480" w:after="120"/>
    </w:pPr>
    <w:rPr>
      <w:rFonts w:ascii="Calibri" w:hAnsi="Calibri" w:cs="Calibri"/>
      <w:b/>
      <w:sz w:val="72"/>
      <w:szCs w:val="72"/>
    </w:rPr>
  </w:style>
  <w:style w:type="paragraph" w:styleId="ListParagraph">
    <w:name w:val="List Paragraph"/>
    <w:basedOn w:val="Normal1"/>
    <w:uiPriority w:val="34"/>
    <w:qFormat/>
    <w:rsid w:val="00053713"/>
    <w:pPr>
      <w:spacing w:before="0" w:after="0"/>
      <w:ind w:left="720" w:hanging="0"/>
      <w:contextualSpacing/>
    </w:pPr>
    <w:rPr>
      <w:rFonts w:ascii="Calibri" w:hAnsi="Calibri" w:cs="Calibri"/>
    </w:rPr>
  </w:style>
  <w:style w:type="paragraph" w:styleId="Notedebasdepage">
    <w:name w:val="Footnote Text"/>
    <w:basedOn w:val="Normal1"/>
    <w:link w:val="NotedebasdepageCar"/>
    <w:uiPriority w:val="99"/>
    <w:unhideWhenUsed/>
    <w:rsid w:val="00684994"/>
    <w:pPr/>
    <w:rPr>
      <w:rFonts w:ascii="Calibri" w:hAnsi="Calibri" w:cs="Calibri"/>
    </w:rPr>
  </w:style>
  <w:style w:type="paragraph" w:styleId="BalloonText">
    <w:name w:val="Balloon Text"/>
    <w:basedOn w:val="Normal1"/>
    <w:link w:val="TextedebullesCar"/>
    <w:uiPriority w:val="99"/>
    <w:semiHidden/>
    <w:unhideWhenUsed/>
    <w:qFormat/>
    <w:rsid w:val="00104ddf"/>
    <w:pPr/>
    <w:rPr>
      <w:rFonts w:ascii="Lucida Grande" w:hAnsi="Lucida Grande" w:cs="Lucida Grande"/>
      <w:sz w:val="18"/>
      <w:szCs w:val="18"/>
    </w:rPr>
  </w:style>
  <w:style w:type="paragraph" w:styleId="Annotationtext">
    <w:name w:val="annotation text"/>
    <w:basedOn w:val="Normal1"/>
    <w:link w:val="CommentaireCar"/>
    <w:uiPriority w:val="99"/>
    <w:unhideWhenUsed/>
    <w:qFormat/>
    <w:rsid w:val="007078f7"/>
    <w:pPr/>
    <w:rPr>
      <w:rFonts w:ascii="Calibri" w:hAnsi="Calibri" w:cs="Calibri"/>
    </w:rPr>
  </w:style>
  <w:style w:type="paragraph" w:styleId="Annotationsubject">
    <w:name w:val="annotation subject"/>
    <w:basedOn w:val="Annotationtext"/>
    <w:next w:val="Annotationtext"/>
    <w:link w:val="ObjetducommentaireCar"/>
    <w:uiPriority w:val="99"/>
    <w:semiHidden/>
    <w:unhideWhenUsed/>
    <w:qFormat/>
    <w:rsid w:val="007078f7"/>
    <w:pPr/>
    <w:rPr>
      <w:b/>
      <w:bCs/>
      <w:sz w:val="20"/>
      <w:szCs w:val="20"/>
    </w:rPr>
  </w:style>
  <w:style w:type="paragraph" w:styleId="Revision">
    <w:name w:val="Revision"/>
    <w:uiPriority w:val="99"/>
    <w:semiHidden/>
    <w:qFormat/>
    <w:rsid w:val="00363f92"/>
    <w:pPr>
      <w:widowControl/>
      <w:bidi w:val="0"/>
      <w:spacing w:before="0" w:after="0"/>
      <w:jc w:val="left"/>
    </w:pPr>
    <w:rPr>
      <w:rFonts w:ascii="Times New Roman" w:hAnsi="Times New Roman" w:eastAsia="NSimSun" w:cs="Arial"/>
      <w:color w:val="auto"/>
      <w:kern w:val="0"/>
      <w:sz w:val="24"/>
      <w:szCs w:val="24"/>
      <w:lang w:val="fr-FR" w:eastAsia="zh-CN" w:bidi="hi-IN"/>
    </w:rPr>
  </w:style>
  <w:style w:type="paragraph" w:styleId="P1" w:customStyle="1">
    <w:name w:val="p1"/>
    <w:basedOn w:val="Normal1"/>
    <w:qFormat/>
    <w:rsid w:val="0017737e"/>
    <w:pPr/>
    <w:rPr>
      <w:rFonts w:ascii="Helvetica" w:hAnsi="Helvetica"/>
      <w:sz w:val="15"/>
      <w:szCs w:val="15"/>
    </w:rPr>
  </w:style>
  <w:style w:type="paragraph" w:styleId="Soustitre">
    <w:name w:val="Subtitle"/>
    <w:basedOn w:val="Normal1"/>
    <w:next w:val="Normal1"/>
    <w:qFormat/>
    <w:pPr>
      <w:keepNext w:val="true"/>
      <w:keepLines/>
      <w:spacing w:lineRule="auto" w:line="240" w:before="360" w:after="80"/>
    </w:pPr>
    <w:rPr>
      <w:rFonts w:ascii="Georgia" w:hAnsi="Georgia" w:eastAsia="Georgia" w:cs="Georgia"/>
      <w:i/>
      <w:color w:val="666666"/>
      <w:sz w:val="48"/>
      <w:szCs w:val="48"/>
    </w:rPr>
  </w:style>
  <w:style w:type="paragraph" w:styleId="Entteetpieddepage">
    <w:name w:val="En-tête et pied de page"/>
    <w:basedOn w:val="Normal"/>
    <w:qFormat/>
    <w:pPr/>
    <w:rPr/>
  </w:style>
  <w:style w:type="paragraph" w:styleId="Entte">
    <w:name w:val="Header"/>
    <w:basedOn w:val="Normal1"/>
    <w:link w:val="EntteCar"/>
    <w:uiPriority w:val="99"/>
    <w:unhideWhenUsed/>
    <w:rsid w:val="006b1ed8"/>
    <w:pPr>
      <w:tabs>
        <w:tab w:val="clear" w:pos="720"/>
        <w:tab w:val="center" w:pos="4536" w:leader="none"/>
        <w:tab w:val="right" w:pos="9072" w:leader="none"/>
      </w:tabs>
    </w:pPr>
    <w:rPr>
      <w:rFonts w:ascii="Calibri" w:hAnsi="Calibri" w:cs="Calibri"/>
    </w:rPr>
  </w:style>
  <w:style w:type="paragraph" w:styleId="Pieddepage">
    <w:name w:val="Footer"/>
    <w:basedOn w:val="Normal1"/>
    <w:link w:val="PieddepageCar"/>
    <w:uiPriority w:val="99"/>
    <w:unhideWhenUsed/>
    <w:rsid w:val="006b1ed8"/>
    <w:pPr>
      <w:tabs>
        <w:tab w:val="clear" w:pos="720"/>
        <w:tab w:val="center" w:pos="4536" w:leader="none"/>
        <w:tab w:val="right" w:pos="9072" w:leader="none"/>
      </w:tabs>
    </w:pPr>
    <w:rPr>
      <w:rFonts w:ascii="Calibri" w:hAnsi="Calibri" w:cs="Calibri"/>
    </w:rPr>
  </w:style>
  <w:style w:type="paragraph" w:styleId="Contenudecadre">
    <w:name w:val="Contenu de cadre"/>
    <w:basedOn w:val="Normal"/>
    <w:qFormat/>
    <w:pPr/>
    <w:rPr/>
  </w:style>
  <w:style w:type="numbering" w:styleId="NoList" w:default="1">
    <w:name w:val="No List"/>
    <w:uiPriority w:val="99"/>
    <w:semiHidden/>
    <w:unhideWhenUsed/>
    <w:qFormat/>
  </w:style>
  <w:style w:type="table" w:default="1" w:styleId="TableNormal">
    <w:name w:val="Table Normal"/>
  </w:style>
  <w:style w:type="table" w:default="1" w:styleId="TableNormal">
    <w:name w:val="Table Normal"/>
  </w:style>
  <w:style w:type="table" w:default="1" w:styleId="TableNormal">
    <w:name w:val="Table Normal"/>
  </w:style>
  <w:style w:type="table" w:default="1" w:styleId="TableauNormal">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hyperlink" Target="https://plastiquealaloupe.fondationtaraocean.org/" TargetMode="External"/><Relationship Id="rId6" Type="http://schemas.openxmlformats.org/officeDocument/2006/relationships/hyperlink" Target="http://wwz.cedre.fr/" TargetMode="External"/><Relationship Id="rId7" Type="http://schemas.openxmlformats.org/officeDocument/2006/relationships/hyperlink" Target="https://wwwphp.obs-banyuls.fr/" TargetMode="External"/><Relationship Id="rId8" Type="http://schemas.openxmlformats.org/officeDocument/2006/relationships/hyperlink" Target="https://fondationtaraocean.org/" TargetMode="External"/><Relationship Id="rId9" Type="http://schemas.openxmlformats.org/officeDocument/2006/relationships/hyperlink" Target="https://www.youtube.com/watch?v=L0RyaXzC8Ys&amp;t=3s" TargetMode="External"/><Relationship Id="rId10" Type="http://schemas.openxmlformats.org/officeDocument/2006/relationships/image" Target="media/image4.png"/><Relationship Id="rId11" Type="http://schemas.openxmlformats.org/officeDocument/2006/relationships/hyperlink" Target="https://forms.gle/9KaodvVj9ZGPTgnKA" TargetMode="External"/><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hyperlink" Target="https://plastiquealaloupe.fondationtaraocean.org/resultats-par-site/" TargetMode="External"/><Relationship Id="rId19" Type="http://schemas.openxmlformats.org/officeDocument/2006/relationships/numbering" Target="numbering.xml"/><Relationship Id="rId20" Type="http://schemas.openxmlformats.org/officeDocument/2006/relationships/fontTable" Target="fontTable.xml"/><Relationship Id="rId21" Type="http://schemas.openxmlformats.org/officeDocument/2006/relationships/settings" Target="settings.xml"/><Relationship Id="rId22" Type="http://schemas.openxmlformats.org/officeDocument/2006/relationships/theme" Target="theme/theme1.xml"/><Relationship Id="rId23" Type="http://schemas.openxmlformats.org/officeDocument/2006/relationships/customXml" Target="../customXml/item1.xml"/>
</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iMqDVRp5foXRy2ql+7ZaiEYUV1ig==">CgMxLjAyCWguMzBqMHpsbDIIaC5namRneHM4AHIhMWNmZmpXeVBTUnRkaXVLMU5IRTVBWU0zdG9ZdDZCNmho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
  <TotalTime>2</TotalTime>
  <Application>LibreOffice/7.4.2.3$Windows_X86_64 LibreOffice_project/382eef1f22670f7f4118c8c2dd222ec7ad009daf</Application>
  <AppVersion>15.0000</AppVersion>
  <Pages>3</Pages>
  <Words>1474</Words>
  <Characters>7971</Characters>
  <CharactersWithSpaces>9357</CharactersWithSpaces>
  <Paragraphs>75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2023-03-15T09:53:00Z</dcterms:created>
  <dc:creator>Utilisateur de Microsoft Office</dc:creator>
  <dc:description/>
  <dc:language>fr-FR</dc:language>
  <cp:lastModifiedBy/>
  <dcterms:modified xsi:type="dcterms:W3CDTF">2025-05-19T09:27:30Z</dcterms:modified>
  <cp:revision>1</cp:revision>
  <dc:subject/>
  <dc:title/>
</cp:coreProperties>
</file>