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B7" w:rsidRPr="00FA207C" w:rsidRDefault="000108B7" w:rsidP="000108B7">
      <w:pPr>
        <w:suppressLineNumbers/>
        <w:autoSpaceDE w:val="0"/>
        <w:autoSpaceDN w:val="0"/>
        <w:adjustRightInd w:val="0"/>
        <w:spacing w:after="0"/>
        <w:jc w:val="center"/>
        <w:rPr>
          <w:rFonts w:ascii="Arial" w:hAnsi="Arial" w:cs="Arial"/>
          <w:b/>
          <w:bCs/>
          <w:sz w:val="24"/>
          <w:szCs w:val="24"/>
        </w:rPr>
      </w:pPr>
      <w:r w:rsidRPr="00FA207C">
        <w:rPr>
          <w:rFonts w:ascii="Arial" w:hAnsi="Arial" w:cs="Arial"/>
          <w:b/>
          <w:bCs/>
          <w:sz w:val="24"/>
          <w:szCs w:val="24"/>
        </w:rPr>
        <w:t>BACCALAURÉAT GÉNÉRAL ET TECHNOLOGIQUE</w:t>
      </w:r>
    </w:p>
    <w:p w:rsidR="000108B7" w:rsidRPr="00FA207C" w:rsidRDefault="000108B7" w:rsidP="000108B7">
      <w:pPr>
        <w:suppressLineNumbers/>
        <w:autoSpaceDE w:val="0"/>
        <w:autoSpaceDN w:val="0"/>
        <w:adjustRightInd w:val="0"/>
        <w:spacing w:after="0"/>
        <w:jc w:val="center"/>
        <w:rPr>
          <w:rFonts w:ascii="Arial" w:hAnsi="Arial" w:cs="Arial"/>
          <w:b/>
          <w:bCs/>
          <w:sz w:val="24"/>
          <w:szCs w:val="24"/>
        </w:rPr>
      </w:pPr>
      <w:r w:rsidRPr="00FA207C">
        <w:rPr>
          <w:rFonts w:ascii="Arial" w:hAnsi="Arial" w:cs="Arial"/>
          <w:b/>
          <w:bCs/>
          <w:sz w:val="24"/>
          <w:szCs w:val="24"/>
        </w:rPr>
        <w:t>ÉPREUVE ORALE DES SECTIONS EUROPÉENNES ET DE LANGUES ORIENTALES</w:t>
      </w:r>
    </w:p>
    <w:tbl>
      <w:tblPr>
        <w:tblStyle w:val="Grilledutableau"/>
        <w:tblW w:w="10632" w:type="dxa"/>
        <w:tblLook w:val="04A0" w:firstRow="1" w:lastRow="0" w:firstColumn="1" w:lastColumn="0" w:noHBand="0" w:noVBand="1"/>
      </w:tblPr>
      <w:tblGrid>
        <w:gridCol w:w="5316"/>
        <w:gridCol w:w="2812"/>
        <w:gridCol w:w="2504"/>
      </w:tblGrid>
      <w:tr w:rsidR="000108B7" w:rsidRPr="00FA207C" w:rsidTr="00103FA7">
        <w:trPr>
          <w:trHeight w:val="358"/>
        </w:trPr>
        <w:tc>
          <w:tcPr>
            <w:tcW w:w="8128" w:type="dxa"/>
            <w:gridSpan w:val="2"/>
            <w:vAlign w:val="center"/>
          </w:tcPr>
          <w:p w:rsidR="000108B7" w:rsidRPr="00FA207C" w:rsidRDefault="000108B7" w:rsidP="00103FA7">
            <w:pPr>
              <w:suppressLineNumbers/>
              <w:autoSpaceDE w:val="0"/>
              <w:autoSpaceDN w:val="0"/>
              <w:adjustRightInd w:val="0"/>
              <w:spacing w:line="276" w:lineRule="auto"/>
              <w:rPr>
                <w:rFonts w:ascii="Arial" w:hAnsi="Arial" w:cs="Arial"/>
                <w:b/>
                <w:sz w:val="24"/>
                <w:szCs w:val="24"/>
              </w:rPr>
            </w:pPr>
            <w:r w:rsidRPr="00FA207C">
              <w:rPr>
                <w:rFonts w:ascii="Arial" w:hAnsi="Arial" w:cs="Arial"/>
                <w:b/>
                <w:sz w:val="24"/>
                <w:szCs w:val="24"/>
              </w:rPr>
              <w:t xml:space="preserve">DNL : </w:t>
            </w:r>
            <w:r w:rsidRPr="00FA207C">
              <w:rPr>
                <w:rFonts w:ascii="Arial" w:hAnsi="Arial" w:cs="Arial"/>
                <w:sz w:val="24"/>
                <w:szCs w:val="24"/>
              </w:rPr>
              <w:t>physique chimie</w:t>
            </w:r>
          </w:p>
        </w:tc>
        <w:tc>
          <w:tcPr>
            <w:tcW w:w="2504" w:type="dxa"/>
            <w:vAlign w:val="center"/>
          </w:tcPr>
          <w:p w:rsidR="000108B7" w:rsidRPr="00FA207C" w:rsidRDefault="000108B7" w:rsidP="00103FA7">
            <w:pPr>
              <w:suppressLineNumbers/>
              <w:autoSpaceDE w:val="0"/>
              <w:autoSpaceDN w:val="0"/>
              <w:adjustRightInd w:val="0"/>
              <w:spacing w:line="276" w:lineRule="auto"/>
              <w:rPr>
                <w:rFonts w:ascii="Arial" w:hAnsi="Arial" w:cs="Arial"/>
                <w:b/>
                <w:sz w:val="24"/>
                <w:szCs w:val="24"/>
              </w:rPr>
            </w:pPr>
            <w:r w:rsidRPr="00FA207C">
              <w:rPr>
                <w:rFonts w:ascii="Arial" w:hAnsi="Arial" w:cs="Arial"/>
                <w:b/>
                <w:sz w:val="24"/>
                <w:szCs w:val="24"/>
              </w:rPr>
              <w:t xml:space="preserve">Toute </w:t>
            </w:r>
            <w:r w:rsidR="00FA207C" w:rsidRPr="00FA207C">
              <w:rPr>
                <w:rFonts w:ascii="Arial" w:hAnsi="Arial" w:cs="Arial"/>
                <w:b/>
                <w:sz w:val="24"/>
                <w:szCs w:val="24"/>
              </w:rPr>
              <w:t>Spé</w:t>
            </w:r>
            <w:r w:rsidR="00FA207C">
              <w:rPr>
                <w:rFonts w:ascii="Arial" w:hAnsi="Arial" w:cs="Arial"/>
                <w:b/>
                <w:sz w:val="24"/>
                <w:szCs w:val="24"/>
              </w:rPr>
              <w:t>cialité</w:t>
            </w:r>
            <w:r w:rsidRPr="00FA207C">
              <w:rPr>
                <w:rFonts w:ascii="Arial" w:hAnsi="Arial" w:cs="Arial"/>
                <w:b/>
                <w:sz w:val="24"/>
                <w:szCs w:val="24"/>
              </w:rPr>
              <w:t xml:space="preserve"> </w:t>
            </w:r>
          </w:p>
        </w:tc>
      </w:tr>
      <w:tr w:rsidR="000108B7" w:rsidRPr="00FA207C" w:rsidTr="00103FA7">
        <w:trPr>
          <w:trHeight w:val="358"/>
        </w:trPr>
        <w:tc>
          <w:tcPr>
            <w:tcW w:w="8128" w:type="dxa"/>
            <w:gridSpan w:val="2"/>
            <w:vAlign w:val="center"/>
          </w:tcPr>
          <w:p w:rsidR="000108B7" w:rsidRPr="00FA207C" w:rsidRDefault="000108B7" w:rsidP="00103FA7">
            <w:pPr>
              <w:suppressLineNumbers/>
              <w:autoSpaceDE w:val="0"/>
              <w:autoSpaceDN w:val="0"/>
              <w:adjustRightInd w:val="0"/>
              <w:spacing w:line="276" w:lineRule="auto"/>
              <w:rPr>
                <w:rFonts w:ascii="Arial" w:hAnsi="Arial" w:cs="Arial"/>
                <w:b/>
                <w:sz w:val="24"/>
                <w:szCs w:val="24"/>
              </w:rPr>
            </w:pPr>
            <w:r w:rsidRPr="00FA207C">
              <w:rPr>
                <w:rFonts w:ascii="Arial" w:hAnsi="Arial" w:cs="Arial"/>
                <w:b/>
                <w:sz w:val="24"/>
                <w:szCs w:val="24"/>
              </w:rPr>
              <w:t xml:space="preserve">Langue : </w:t>
            </w:r>
            <w:r w:rsidRPr="00FA207C">
              <w:rPr>
                <w:rFonts w:ascii="Arial" w:hAnsi="Arial" w:cs="Arial"/>
                <w:sz w:val="24"/>
                <w:szCs w:val="24"/>
              </w:rPr>
              <w:t>anglais</w:t>
            </w:r>
          </w:p>
        </w:tc>
        <w:tc>
          <w:tcPr>
            <w:tcW w:w="2504" w:type="dxa"/>
            <w:vAlign w:val="center"/>
          </w:tcPr>
          <w:p w:rsidR="000108B7" w:rsidRPr="00FA207C" w:rsidRDefault="000108B7" w:rsidP="00103FA7">
            <w:pPr>
              <w:suppressLineNumbers/>
              <w:autoSpaceDE w:val="0"/>
              <w:autoSpaceDN w:val="0"/>
              <w:adjustRightInd w:val="0"/>
              <w:rPr>
                <w:rFonts w:ascii="Arial" w:hAnsi="Arial" w:cs="Arial"/>
                <w:sz w:val="24"/>
                <w:szCs w:val="24"/>
              </w:rPr>
            </w:pPr>
            <w:r w:rsidRPr="00FA207C">
              <w:rPr>
                <w:rFonts w:ascii="Arial" w:hAnsi="Arial" w:cs="Arial"/>
                <w:sz w:val="24"/>
                <w:szCs w:val="24"/>
              </w:rPr>
              <w:t>Voie générale</w:t>
            </w:r>
          </w:p>
        </w:tc>
      </w:tr>
      <w:tr w:rsidR="000108B7" w:rsidRPr="00FA207C" w:rsidTr="00103FA7">
        <w:trPr>
          <w:trHeight w:val="358"/>
        </w:trPr>
        <w:tc>
          <w:tcPr>
            <w:tcW w:w="10632" w:type="dxa"/>
            <w:gridSpan w:val="3"/>
            <w:vAlign w:val="center"/>
          </w:tcPr>
          <w:p w:rsidR="000108B7" w:rsidRPr="00FA207C" w:rsidRDefault="000108B7" w:rsidP="00103FA7">
            <w:pPr>
              <w:suppressLineNumbers/>
              <w:autoSpaceDE w:val="0"/>
              <w:autoSpaceDN w:val="0"/>
              <w:adjustRightInd w:val="0"/>
              <w:spacing w:line="276" w:lineRule="auto"/>
              <w:jc w:val="center"/>
              <w:rPr>
                <w:rFonts w:ascii="Arial" w:hAnsi="Arial" w:cs="Arial"/>
                <w:sz w:val="24"/>
                <w:szCs w:val="24"/>
              </w:rPr>
            </w:pPr>
            <w:r w:rsidRPr="00FA207C">
              <w:rPr>
                <w:rFonts w:ascii="Arial" w:hAnsi="Arial" w:cs="Arial"/>
                <w:sz w:val="24"/>
                <w:szCs w:val="24"/>
              </w:rPr>
              <w:t>THEME : La Terre, son climat, ses changements</w:t>
            </w:r>
          </w:p>
        </w:tc>
      </w:tr>
      <w:tr w:rsidR="000108B7" w:rsidRPr="00FA207C" w:rsidTr="00103FA7">
        <w:trPr>
          <w:trHeight w:val="358"/>
        </w:trPr>
        <w:tc>
          <w:tcPr>
            <w:tcW w:w="5316" w:type="dxa"/>
            <w:vAlign w:val="center"/>
          </w:tcPr>
          <w:p w:rsidR="000108B7" w:rsidRPr="00FA207C" w:rsidRDefault="000108B7" w:rsidP="00103FA7">
            <w:pPr>
              <w:suppressLineNumbers/>
              <w:autoSpaceDE w:val="0"/>
              <w:autoSpaceDN w:val="0"/>
              <w:adjustRightInd w:val="0"/>
              <w:rPr>
                <w:rFonts w:ascii="Arial" w:hAnsi="Arial" w:cs="Arial"/>
                <w:bCs/>
                <w:sz w:val="24"/>
                <w:szCs w:val="24"/>
              </w:rPr>
            </w:pPr>
            <w:r w:rsidRPr="00FA207C">
              <w:rPr>
                <w:rFonts w:ascii="Arial" w:hAnsi="Arial" w:cs="Arial"/>
                <w:bCs/>
                <w:sz w:val="24"/>
                <w:szCs w:val="24"/>
              </w:rPr>
              <w:t>SOUS-THEME : L’atmosphère terrestre</w:t>
            </w:r>
          </w:p>
        </w:tc>
        <w:tc>
          <w:tcPr>
            <w:tcW w:w="5316" w:type="dxa"/>
            <w:gridSpan w:val="2"/>
            <w:vAlign w:val="center"/>
          </w:tcPr>
          <w:p w:rsidR="000108B7" w:rsidRPr="00FA207C" w:rsidRDefault="000108B7" w:rsidP="00103FA7">
            <w:pPr>
              <w:suppressLineNumbers/>
              <w:autoSpaceDE w:val="0"/>
              <w:autoSpaceDN w:val="0"/>
              <w:adjustRightInd w:val="0"/>
              <w:spacing w:line="276" w:lineRule="auto"/>
              <w:rPr>
                <w:rFonts w:ascii="Arial" w:hAnsi="Arial" w:cs="Arial"/>
                <w:sz w:val="24"/>
                <w:szCs w:val="24"/>
              </w:rPr>
            </w:pPr>
            <w:r w:rsidRPr="00FA207C">
              <w:rPr>
                <w:rFonts w:ascii="Arial" w:hAnsi="Arial" w:cs="Arial"/>
                <w:bCs/>
                <w:sz w:val="24"/>
                <w:szCs w:val="24"/>
              </w:rPr>
              <w:t xml:space="preserve">NOTION : </w:t>
            </w:r>
            <w:r w:rsidRPr="00FA207C">
              <w:rPr>
                <w:rFonts w:ascii="Arial" w:hAnsi="Arial" w:cs="Arial"/>
                <w:b/>
                <w:sz w:val="24"/>
                <w:szCs w:val="24"/>
              </w:rPr>
              <w:t>1.1.3 Cycle du carbone</w:t>
            </w:r>
          </w:p>
        </w:tc>
      </w:tr>
    </w:tbl>
    <w:p w:rsidR="000108B7" w:rsidRDefault="000108B7" w:rsidP="000108B7">
      <w:pPr>
        <w:suppressLineNumbers/>
        <w:shd w:val="clear" w:color="auto" w:fill="FFFFFF"/>
        <w:spacing w:after="0"/>
        <w:jc w:val="center"/>
        <w:textAlignment w:val="baseline"/>
        <w:outlineLvl w:val="0"/>
        <w:rPr>
          <w:rFonts w:ascii="Arial" w:eastAsia="Times New Roman" w:hAnsi="Arial" w:cs="Arial"/>
          <w:b/>
          <w:caps/>
          <w:color w:val="3F3F42"/>
          <w:kern w:val="36"/>
          <w:sz w:val="24"/>
          <w:szCs w:val="24"/>
          <w:lang w:eastAsia="fr-FR"/>
        </w:rPr>
      </w:pPr>
    </w:p>
    <w:p w:rsidR="00417667" w:rsidRPr="000108B7" w:rsidRDefault="00417667" w:rsidP="000108B7">
      <w:pPr>
        <w:spacing w:after="0" w:line="240" w:lineRule="auto"/>
        <w:jc w:val="center"/>
        <w:outlineLvl w:val="0"/>
        <w:rPr>
          <w:rFonts w:ascii="Arial" w:eastAsia="Times New Roman" w:hAnsi="Arial" w:cs="Arial"/>
          <w:b/>
          <w:caps/>
          <w:color w:val="444444"/>
          <w:kern w:val="36"/>
          <w:sz w:val="24"/>
          <w:szCs w:val="24"/>
          <w:lang w:eastAsia="fr-FR"/>
        </w:rPr>
      </w:pPr>
      <w:r w:rsidRPr="000108B7">
        <w:rPr>
          <w:rFonts w:ascii="Arial" w:eastAsia="Times New Roman" w:hAnsi="Arial" w:cs="Arial"/>
          <w:b/>
          <w:caps/>
          <w:color w:val="444444"/>
          <w:kern w:val="36"/>
          <w:sz w:val="24"/>
          <w:szCs w:val="24"/>
          <w:lang w:eastAsia="fr-FR"/>
        </w:rPr>
        <w:t>COP26 Is Over – What’s Next for Forests, Coal, and Fossil Fuel Finance?</w:t>
      </w:r>
    </w:p>
    <w:p w:rsidR="00417667" w:rsidRPr="000108B7" w:rsidRDefault="00417667" w:rsidP="000108B7">
      <w:pPr>
        <w:spacing w:before="100" w:beforeAutospacing="1" w:after="100" w:afterAutospacing="1"/>
        <w:jc w:val="both"/>
        <w:rPr>
          <w:rFonts w:ascii="Arial" w:eastAsia="Times New Roman" w:hAnsi="Arial" w:cs="Arial"/>
          <w:color w:val="444444"/>
          <w:sz w:val="24"/>
          <w:szCs w:val="24"/>
          <w:lang w:eastAsia="fr-FR"/>
        </w:rPr>
      </w:pPr>
      <w:r w:rsidRPr="000108B7">
        <w:rPr>
          <w:rFonts w:ascii="Arial" w:eastAsia="Times New Roman" w:hAnsi="Arial" w:cs="Arial"/>
          <w:color w:val="444444"/>
          <w:sz w:val="24"/>
          <w:szCs w:val="24"/>
          <w:lang w:eastAsia="fr-FR"/>
        </w:rPr>
        <w:t xml:space="preserve">The Glasgow climate summit (COP26) produced </w:t>
      </w:r>
      <w:r w:rsidRPr="001B273E">
        <w:rPr>
          <w:rFonts w:ascii="Arial" w:eastAsia="Times New Roman" w:hAnsi="Arial" w:cs="Arial"/>
          <w:color w:val="595959" w:themeColor="text1" w:themeTint="A6"/>
          <w:sz w:val="24"/>
          <w:szCs w:val="24"/>
          <w:lang w:eastAsia="fr-FR"/>
        </w:rPr>
        <w:t>a </w:t>
      </w:r>
      <w:hyperlink r:id="rId7" w:tgtFrame="_blank" w:history="1">
        <w:r w:rsidRPr="001B273E">
          <w:rPr>
            <w:rFonts w:ascii="Arial" w:eastAsia="Times New Roman" w:hAnsi="Arial" w:cs="Arial"/>
            <w:color w:val="595959" w:themeColor="text1" w:themeTint="A6"/>
            <w:sz w:val="24"/>
            <w:szCs w:val="24"/>
            <w:lang w:eastAsia="fr-FR"/>
          </w:rPr>
          <w:t>new global pact</w:t>
        </w:r>
      </w:hyperlink>
      <w:r w:rsidR="00A52415" w:rsidRPr="000108B7">
        <w:rPr>
          <w:rFonts w:ascii="Arial" w:hAnsi="Arial" w:cs="Arial"/>
          <w:sz w:val="24"/>
          <w:szCs w:val="24"/>
        </w:rPr>
        <w:t xml:space="preserve"> </w:t>
      </w:r>
      <w:r w:rsidRPr="000108B7">
        <w:rPr>
          <w:rFonts w:ascii="Arial" w:eastAsia="Times New Roman" w:hAnsi="Arial" w:cs="Arial"/>
          <w:color w:val="444444"/>
          <w:sz w:val="24"/>
          <w:szCs w:val="24"/>
          <w:lang w:eastAsia="fr-FR"/>
        </w:rPr>
        <w:t>committing governments to take increasingly ambitious steps to address the climate crisis. But, while pointing in the right direction, the commitments fall well short of what is needed to limit global warming to 1.5 degrees and avert the most catastrophic outcomes of climate change.</w:t>
      </w:r>
    </w:p>
    <w:p w:rsidR="00417667" w:rsidRPr="000108B7" w:rsidRDefault="00417667" w:rsidP="000108B7">
      <w:pPr>
        <w:spacing w:before="100" w:beforeAutospacing="1" w:after="100" w:afterAutospacing="1"/>
        <w:jc w:val="both"/>
        <w:rPr>
          <w:rFonts w:ascii="Arial" w:eastAsia="Times New Roman" w:hAnsi="Arial" w:cs="Arial"/>
          <w:color w:val="444444"/>
          <w:sz w:val="24"/>
          <w:szCs w:val="24"/>
          <w:lang w:eastAsia="fr-FR"/>
        </w:rPr>
      </w:pPr>
      <w:r w:rsidRPr="000108B7">
        <w:rPr>
          <w:rFonts w:ascii="Arial" w:eastAsia="Times New Roman" w:hAnsi="Arial" w:cs="Arial"/>
          <w:color w:val="444444"/>
          <w:sz w:val="24"/>
          <w:szCs w:val="24"/>
          <w:lang w:eastAsia="fr-FR"/>
        </w:rPr>
        <w:t>Among the areas where new commitments were made—and more ambitious action is urgently needed—are three that have been the focus of research and advocacy by Human Rights Watch: preserving forests, phasing out coal, and ending public financing and subsidies for fossil fuels.</w:t>
      </w:r>
    </w:p>
    <w:p w:rsidR="00417667" w:rsidRPr="000108B7" w:rsidRDefault="00417667" w:rsidP="000108B7">
      <w:pPr>
        <w:spacing w:before="100" w:beforeAutospacing="1" w:after="100" w:afterAutospacing="1"/>
        <w:jc w:val="both"/>
        <w:rPr>
          <w:rFonts w:ascii="Arial" w:eastAsia="Times New Roman" w:hAnsi="Arial" w:cs="Arial"/>
          <w:color w:val="444444"/>
          <w:sz w:val="24"/>
          <w:szCs w:val="24"/>
          <w:lang w:eastAsia="fr-FR"/>
        </w:rPr>
      </w:pPr>
      <w:r w:rsidRPr="001B273E">
        <w:rPr>
          <w:rFonts w:ascii="Arial" w:eastAsia="Times New Roman" w:hAnsi="Arial" w:cs="Arial"/>
          <w:color w:val="444444"/>
          <w:sz w:val="24"/>
          <w:szCs w:val="24"/>
          <w:lang w:eastAsia="fr-FR"/>
        </w:rPr>
        <w:t>Deforestation is</w:t>
      </w:r>
      <w:r w:rsidRPr="000108B7">
        <w:rPr>
          <w:rFonts w:ascii="Arial" w:eastAsia="Times New Roman" w:hAnsi="Arial" w:cs="Arial"/>
          <w:color w:val="444444"/>
          <w:sz w:val="24"/>
          <w:szCs w:val="24"/>
          <w:lang w:eastAsia="fr-FR"/>
        </w:rPr>
        <w:t xml:space="preserve"> the second largest source of greenhouse gas emissions, after the combustion of fossil fuels. Industrial agriculture is the leading driver of tropical deforestation, and most of this environmental destruction is illegal. While the final COP26 agreement didn’t include new commitments regarding deforestation, more than 100 countries </w:t>
      </w:r>
      <w:r w:rsidRPr="001B273E">
        <w:rPr>
          <w:rFonts w:ascii="Arial" w:eastAsia="Times New Roman" w:hAnsi="Arial" w:cs="Arial"/>
          <w:color w:val="595959" w:themeColor="text1" w:themeTint="A6"/>
          <w:sz w:val="24"/>
          <w:szCs w:val="24"/>
          <w:lang w:eastAsia="fr-FR"/>
        </w:rPr>
        <w:t>signed </w:t>
      </w:r>
      <w:hyperlink r:id="rId8" w:tgtFrame="_blank" w:history="1">
        <w:r w:rsidRPr="001B273E">
          <w:rPr>
            <w:rFonts w:ascii="Arial" w:eastAsia="Times New Roman" w:hAnsi="Arial" w:cs="Arial"/>
            <w:color w:val="595959" w:themeColor="text1" w:themeTint="A6"/>
            <w:sz w:val="24"/>
            <w:szCs w:val="24"/>
            <w:lang w:eastAsia="fr-FR"/>
          </w:rPr>
          <w:t>a declaration</w:t>
        </w:r>
      </w:hyperlink>
      <w:r w:rsidRPr="000108B7">
        <w:rPr>
          <w:rFonts w:ascii="Arial" w:eastAsia="Times New Roman" w:hAnsi="Arial" w:cs="Arial"/>
          <w:color w:val="444444"/>
          <w:sz w:val="24"/>
          <w:szCs w:val="24"/>
          <w:lang w:eastAsia="fr-FR"/>
        </w:rPr>
        <w:t xml:space="preserve"> to halt and reverse forest loss and land degradation by 2030. </w:t>
      </w:r>
    </w:p>
    <w:p w:rsidR="00417667" w:rsidRPr="000108B7" w:rsidRDefault="00417667" w:rsidP="000108B7">
      <w:pPr>
        <w:spacing w:before="100" w:beforeAutospacing="1" w:after="100" w:afterAutospacing="1"/>
        <w:jc w:val="both"/>
        <w:rPr>
          <w:rFonts w:ascii="Arial" w:eastAsia="Times New Roman" w:hAnsi="Arial" w:cs="Arial"/>
          <w:color w:val="444444"/>
          <w:sz w:val="24"/>
          <w:szCs w:val="24"/>
          <w:lang w:eastAsia="fr-FR"/>
        </w:rPr>
      </w:pPr>
      <w:r w:rsidRPr="000108B7">
        <w:rPr>
          <w:rFonts w:ascii="Arial" w:eastAsia="Times New Roman" w:hAnsi="Arial" w:cs="Arial"/>
          <w:color w:val="444444"/>
          <w:sz w:val="24"/>
          <w:szCs w:val="24"/>
          <w:lang w:eastAsia="fr-FR"/>
        </w:rPr>
        <w:t>The final Glasgow climate pact called for “accelerating efforts towards the phasedown of unabated coal power.”  It is the first time coal has been explicitly addressed in a COP agreement. Yet an eleventh-hour intervention by India that resulted in the substitution of the phrase “phasedown” in place of “phase out,” diminished the significance of its inclusion.</w:t>
      </w:r>
    </w:p>
    <w:p w:rsidR="00417667" w:rsidRPr="000108B7" w:rsidRDefault="00417667" w:rsidP="000108B7">
      <w:pPr>
        <w:spacing w:before="100" w:beforeAutospacing="1" w:after="100" w:afterAutospacing="1"/>
        <w:jc w:val="both"/>
        <w:rPr>
          <w:rFonts w:ascii="Arial" w:eastAsia="Times New Roman" w:hAnsi="Arial" w:cs="Arial"/>
          <w:color w:val="444444"/>
          <w:sz w:val="24"/>
          <w:szCs w:val="24"/>
          <w:lang w:eastAsia="fr-FR"/>
        </w:rPr>
      </w:pPr>
      <w:r w:rsidRPr="000108B7">
        <w:rPr>
          <w:rFonts w:ascii="Arial" w:eastAsia="Times New Roman" w:hAnsi="Arial" w:cs="Arial"/>
          <w:color w:val="444444"/>
          <w:sz w:val="24"/>
          <w:szCs w:val="24"/>
          <w:lang w:eastAsia="fr-FR"/>
        </w:rPr>
        <w:t>Going forward, governments, and in particular major coal power nations, need to take immediate and concrete steps to end coal power use, includi</w:t>
      </w:r>
      <w:r w:rsidR="00FA207C">
        <w:rPr>
          <w:rFonts w:ascii="Arial" w:eastAsia="Times New Roman" w:hAnsi="Arial" w:cs="Arial"/>
          <w:color w:val="444444"/>
          <w:sz w:val="24"/>
          <w:szCs w:val="24"/>
          <w:lang w:eastAsia="fr-FR"/>
        </w:rPr>
        <w:t>ng phasing out all power plants</w:t>
      </w:r>
      <w:r w:rsidRPr="000108B7">
        <w:rPr>
          <w:rFonts w:ascii="Arial" w:eastAsia="Times New Roman" w:hAnsi="Arial" w:cs="Arial"/>
          <w:color w:val="444444"/>
          <w:sz w:val="24"/>
          <w:szCs w:val="24"/>
          <w:lang w:eastAsia="fr-FR"/>
        </w:rPr>
        <w:t>. Governments should halt financial support to any infrastructure for thermal coal not yet fully built and remove subsidies and other support to industry entities whose revenues come from coal. The development or expansion of thermal coal mines should be ended altogether.</w:t>
      </w:r>
    </w:p>
    <w:p w:rsidR="00417667" w:rsidRDefault="00417667" w:rsidP="000108B7">
      <w:pPr>
        <w:spacing w:before="100" w:beforeAutospacing="1" w:after="100" w:afterAutospacing="1"/>
        <w:jc w:val="both"/>
        <w:rPr>
          <w:rFonts w:ascii="Arial" w:eastAsia="Times New Roman" w:hAnsi="Arial" w:cs="Arial"/>
          <w:color w:val="444444"/>
          <w:sz w:val="24"/>
          <w:szCs w:val="24"/>
          <w:lang w:eastAsia="fr-FR"/>
        </w:rPr>
      </w:pPr>
      <w:r w:rsidRPr="000108B7">
        <w:rPr>
          <w:rFonts w:ascii="Arial" w:eastAsia="Times New Roman" w:hAnsi="Arial" w:cs="Arial"/>
          <w:color w:val="444444"/>
          <w:sz w:val="24"/>
          <w:szCs w:val="24"/>
          <w:lang w:eastAsia="fr-FR"/>
        </w:rPr>
        <w:t>Ultimately, the value of the COP26 pledges regarding fossil fuel public finance and subsidies—as with those regarding forests and coal—will depend on whether they spur the urgent and long-overdue actions governments need to drastically reduce greenhouse gas emissions and avert the most catastrophic outcomes of climate change.</w:t>
      </w:r>
    </w:p>
    <w:p w:rsidR="0008032B" w:rsidRPr="00D65E4C" w:rsidRDefault="007254C5" w:rsidP="0008032B">
      <w:pPr>
        <w:spacing w:after="0"/>
        <w:jc w:val="right"/>
        <w:outlineLvl w:val="3"/>
        <w:rPr>
          <w:rFonts w:ascii="Arial" w:eastAsia="Times New Roman" w:hAnsi="Arial" w:cs="Arial"/>
          <w:i/>
          <w:color w:val="595959" w:themeColor="text1" w:themeTint="A6"/>
          <w:sz w:val="20"/>
          <w:szCs w:val="20"/>
          <w:lang w:eastAsia="fr-FR"/>
        </w:rPr>
      </w:pPr>
      <w:hyperlink r:id="rId9" w:history="1">
        <w:r w:rsidR="0008032B" w:rsidRPr="00D65E4C">
          <w:rPr>
            <w:rFonts w:ascii="Arial" w:eastAsia="Times New Roman" w:hAnsi="Arial" w:cs="Arial"/>
            <w:bCs/>
            <w:i/>
            <w:color w:val="595959" w:themeColor="text1" w:themeTint="A6"/>
            <w:sz w:val="20"/>
            <w:szCs w:val="20"/>
            <w:lang w:eastAsia="fr-FR"/>
          </w:rPr>
          <w:t>Daniel Wilkinson</w:t>
        </w:r>
      </w:hyperlink>
      <w:r w:rsidR="0008032B" w:rsidRPr="00D65E4C">
        <w:rPr>
          <w:rFonts w:ascii="Arial" w:hAnsi="Arial" w:cs="Arial"/>
          <w:i/>
          <w:color w:val="595959" w:themeColor="text1" w:themeTint="A6"/>
          <w:sz w:val="20"/>
          <w:szCs w:val="20"/>
        </w:rPr>
        <w:t xml:space="preserve">, </w:t>
      </w:r>
      <w:r w:rsidR="0008032B" w:rsidRPr="00D65E4C">
        <w:rPr>
          <w:rFonts w:ascii="Arial" w:eastAsia="Times New Roman" w:hAnsi="Arial" w:cs="Arial"/>
          <w:i/>
          <w:color w:val="595959" w:themeColor="text1" w:themeTint="A6"/>
          <w:sz w:val="20"/>
          <w:szCs w:val="20"/>
          <w:lang w:eastAsia="fr-FR"/>
        </w:rPr>
        <w:t xml:space="preserve">Acting Director, Environment and Human Rights- 12 November 2021, UK, Glasgow : </w:t>
      </w:r>
    </w:p>
    <w:p w:rsidR="005E5F5E" w:rsidRPr="00D65E4C" w:rsidRDefault="007254C5" w:rsidP="0008032B">
      <w:pPr>
        <w:jc w:val="right"/>
        <w:rPr>
          <w:rFonts w:ascii="Arial" w:hAnsi="Arial" w:cs="Arial"/>
          <w:i/>
          <w:sz w:val="20"/>
          <w:szCs w:val="20"/>
        </w:rPr>
      </w:pPr>
      <w:hyperlink r:id="rId10" w:history="1">
        <w:r w:rsidR="00706EAE" w:rsidRPr="00D65E4C">
          <w:rPr>
            <w:rStyle w:val="Lienhypertexte"/>
            <w:rFonts w:ascii="Arial" w:hAnsi="Arial" w:cs="Arial"/>
            <w:i/>
            <w:color w:val="auto"/>
            <w:sz w:val="20"/>
            <w:szCs w:val="20"/>
            <w:u w:val="none"/>
          </w:rPr>
          <w:t>https://www.hrw.org/news/2021/11/16/cop26-over-whats-next-forests-coal-and-fossil-fuel-finance</w:t>
        </w:r>
      </w:hyperlink>
    </w:p>
    <w:p w:rsidR="0008032B" w:rsidRPr="0008032B" w:rsidRDefault="0008032B" w:rsidP="0008032B">
      <w:pPr>
        <w:jc w:val="right"/>
        <w:rPr>
          <w:rFonts w:ascii="Arial" w:hAnsi="Arial" w:cs="Arial"/>
        </w:rPr>
      </w:pPr>
    </w:p>
    <w:p w:rsidR="00706EAE" w:rsidRPr="000108B7" w:rsidRDefault="00706EAE" w:rsidP="000108B7">
      <w:pPr>
        <w:pStyle w:val="Paragraphedeliste"/>
        <w:numPr>
          <w:ilvl w:val="0"/>
          <w:numId w:val="1"/>
        </w:numPr>
        <w:rPr>
          <w:rFonts w:ascii="Arial" w:hAnsi="Arial" w:cs="Arial"/>
          <w:sz w:val="24"/>
          <w:szCs w:val="24"/>
        </w:rPr>
      </w:pPr>
      <w:r w:rsidRPr="000108B7">
        <w:rPr>
          <w:rFonts w:ascii="Arial" w:hAnsi="Arial" w:cs="Arial"/>
          <w:sz w:val="24"/>
          <w:szCs w:val="24"/>
        </w:rPr>
        <w:t>Present and comment on the document</w:t>
      </w:r>
      <w:r w:rsidR="0008032B">
        <w:rPr>
          <w:rFonts w:ascii="Arial" w:hAnsi="Arial" w:cs="Arial"/>
          <w:sz w:val="24"/>
          <w:szCs w:val="24"/>
        </w:rPr>
        <w:t>.</w:t>
      </w:r>
    </w:p>
    <w:p w:rsidR="00706EAE" w:rsidRPr="000108B7" w:rsidRDefault="00706EAE" w:rsidP="000108B7">
      <w:pPr>
        <w:pStyle w:val="Paragraphedeliste"/>
        <w:numPr>
          <w:ilvl w:val="0"/>
          <w:numId w:val="1"/>
        </w:numPr>
        <w:rPr>
          <w:rFonts w:ascii="Arial" w:hAnsi="Arial" w:cs="Arial"/>
          <w:sz w:val="24"/>
          <w:szCs w:val="24"/>
        </w:rPr>
      </w:pPr>
      <w:r w:rsidRPr="000108B7">
        <w:rPr>
          <w:rFonts w:ascii="Arial" w:hAnsi="Arial" w:cs="Arial"/>
          <w:sz w:val="24"/>
          <w:szCs w:val="24"/>
        </w:rPr>
        <w:t>Focus on at least o</w:t>
      </w:r>
      <w:bookmarkStart w:id="0" w:name="_GoBack"/>
      <w:bookmarkEnd w:id="0"/>
      <w:r w:rsidRPr="000108B7">
        <w:rPr>
          <w:rFonts w:ascii="Arial" w:hAnsi="Arial" w:cs="Arial"/>
          <w:sz w:val="24"/>
          <w:szCs w:val="24"/>
        </w:rPr>
        <w:t xml:space="preserve">ne </w:t>
      </w:r>
      <w:r w:rsidR="0008032B">
        <w:rPr>
          <w:rFonts w:ascii="Arial" w:hAnsi="Arial" w:cs="Arial"/>
          <w:sz w:val="24"/>
          <w:szCs w:val="24"/>
        </w:rPr>
        <w:t>scientific</w:t>
      </w:r>
      <w:r w:rsidRPr="000108B7">
        <w:rPr>
          <w:rFonts w:ascii="Arial" w:hAnsi="Arial" w:cs="Arial"/>
          <w:sz w:val="24"/>
          <w:szCs w:val="24"/>
        </w:rPr>
        <w:t xml:space="preserve"> topic such as the impact of the Human on the preservation of the planet</w:t>
      </w:r>
      <w:r w:rsidR="0008032B">
        <w:rPr>
          <w:rFonts w:ascii="Arial" w:hAnsi="Arial" w:cs="Arial"/>
          <w:sz w:val="24"/>
          <w:szCs w:val="24"/>
        </w:rPr>
        <w:t>.</w:t>
      </w:r>
    </w:p>
    <w:p w:rsidR="00706EAE" w:rsidRPr="000108B7" w:rsidRDefault="00706EAE" w:rsidP="000108B7">
      <w:pPr>
        <w:pStyle w:val="Paragraphedeliste"/>
        <w:numPr>
          <w:ilvl w:val="0"/>
          <w:numId w:val="1"/>
        </w:numPr>
        <w:rPr>
          <w:rFonts w:ascii="Arial" w:hAnsi="Arial" w:cs="Arial"/>
          <w:sz w:val="24"/>
          <w:szCs w:val="24"/>
        </w:rPr>
      </w:pPr>
      <w:r w:rsidRPr="000108B7">
        <w:rPr>
          <w:rFonts w:ascii="Arial" w:hAnsi="Arial" w:cs="Arial"/>
          <w:sz w:val="24"/>
          <w:szCs w:val="24"/>
        </w:rPr>
        <w:t>Do you think this new agreement is good news for our planet ?</w:t>
      </w:r>
    </w:p>
    <w:sectPr w:rsidR="00706EAE" w:rsidRPr="000108B7" w:rsidSect="00D65E4C">
      <w:pgSz w:w="11906" w:h="16838"/>
      <w:pgMar w:top="421"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C5" w:rsidRDefault="007254C5" w:rsidP="00FA207C">
      <w:pPr>
        <w:spacing w:after="0" w:line="240" w:lineRule="auto"/>
      </w:pPr>
      <w:r>
        <w:separator/>
      </w:r>
    </w:p>
  </w:endnote>
  <w:endnote w:type="continuationSeparator" w:id="0">
    <w:p w:rsidR="007254C5" w:rsidRDefault="007254C5" w:rsidP="00FA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C5" w:rsidRDefault="007254C5" w:rsidP="00FA207C">
      <w:pPr>
        <w:spacing w:after="0" w:line="240" w:lineRule="auto"/>
      </w:pPr>
      <w:r>
        <w:separator/>
      </w:r>
    </w:p>
  </w:footnote>
  <w:footnote w:type="continuationSeparator" w:id="0">
    <w:p w:rsidR="007254C5" w:rsidRDefault="007254C5" w:rsidP="00FA2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1511C"/>
    <w:multiLevelType w:val="hybridMultilevel"/>
    <w:tmpl w:val="61AA3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67"/>
    <w:rsid w:val="000108B7"/>
    <w:rsid w:val="0008032B"/>
    <w:rsid w:val="00164D7D"/>
    <w:rsid w:val="001B273E"/>
    <w:rsid w:val="00255518"/>
    <w:rsid w:val="00417667"/>
    <w:rsid w:val="00467086"/>
    <w:rsid w:val="005C3AA2"/>
    <w:rsid w:val="005E5F5E"/>
    <w:rsid w:val="0061195D"/>
    <w:rsid w:val="00706EAE"/>
    <w:rsid w:val="007254C5"/>
    <w:rsid w:val="0096130C"/>
    <w:rsid w:val="00A52415"/>
    <w:rsid w:val="00CD0156"/>
    <w:rsid w:val="00D40690"/>
    <w:rsid w:val="00D65E4C"/>
    <w:rsid w:val="00F37D2D"/>
    <w:rsid w:val="00FA2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0322"/>
  <w15:docId w15:val="{9FD5EE26-93A5-468E-8D0C-9EE4CC8A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5E"/>
  </w:style>
  <w:style w:type="paragraph" w:styleId="Titre1">
    <w:name w:val="heading 1"/>
    <w:basedOn w:val="Normal"/>
    <w:link w:val="Titre1Car"/>
    <w:uiPriority w:val="9"/>
    <w:qFormat/>
    <w:rsid w:val="00417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1766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766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1766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417667"/>
    <w:rPr>
      <w:color w:val="0000FF"/>
      <w:u w:val="single"/>
    </w:rPr>
  </w:style>
  <w:style w:type="character" w:customStyle="1" w:styleId="sr-only">
    <w:name w:val="sr-only"/>
    <w:basedOn w:val="Policepardfaut"/>
    <w:rsid w:val="00417667"/>
  </w:style>
  <w:style w:type="paragraph" w:customStyle="1" w:styleId="bylinehandle">
    <w:name w:val="byline__handle"/>
    <w:basedOn w:val="Normal"/>
    <w:rsid w:val="004176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urecaption">
    <w:name w:val="figure__caption"/>
    <w:basedOn w:val="Policepardfaut"/>
    <w:rsid w:val="00417667"/>
  </w:style>
  <w:style w:type="character" w:customStyle="1" w:styleId="figurecredit">
    <w:name w:val="figure__credit"/>
    <w:basedOn w:val="Policepardfaut"/>
    <w:rsid w:val="00417667"/>
  </w:style>
  <w:style w:type="paragraph" w:styleId="NormalWeb">
    <w:name w:val="Normal (Web)"/>
    <w:basedOn w:val="Normal"/>
    <w:uiPriority w:val="99"/>
    <w:semiHidden/>
    <w:unhideWhenUsed/>
    <w:rsid w:val="004176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7667"/>
    <w:rPr>
      <w:b/>
      <w:bCs/>
    </w:rPr>
  </w:style>
  <w:style w:type="paragraph" w:styleId="Paragraphedeliste">
    <w:name w:val="List Paragraph"/>
    <w:basedOn w:val="Normal"/>
    <w:uiPriority w:val="34"/>
    <w:qFormat/>
    <w:rsid w:val="00706EAE"/>
    <w:pPr>
      <w:ind w:left="720"/>
      <w:contextualSpacing/>
    </w:pPr>
  </w:style>
  <w:style w:type="table" w:styleId="Grilledutableau">
    <w:name w:val="Table Grid"/>
    <w:basedOn w:val="TableauNormal"/>
    <w:rsid w:val="0001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207C"/>
    <w:pPr>
      <w:tabs>
        <w:tab w:val="center" w:pos="4536"/>
        <w:tab w:val="right" w:pos="9072"/>
      </w:tabs>
      <w:spacing w:after="0" w:line="240" w:lineRule="auto"/>
    </w:pPr>
  </w:style>
  <w:style w:type="character" w:customStyle="1" w:styleId="En-tteCar">
    <w:name w:val="En-tête Car"/>
    <w:basedOn w:val="Policepardfaut"/>
    <w:link w:val="En-tte"/>
    <w:uiPriority w:val="99"/>
    <w:rsid w:val="00FA207C"/>
  </w:style>
  <w:style w:type="paragraph" w:styleId="Pieddepage">
    <w:name w:val="footer"/>
    <w:basedOn w:val="Normal"/>
    <w:link w:val="PieddepageCar"/>
    <w:uiPriority w:val="99"/>
    <w:unhideWhenUsed/>
    <w:rsid w:val="00FA2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2407">
      <w:bodyDiv w:val="1"/>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single" w:sz="2" w:space="0" w:color="auto"/>
            <w:left w:val="single" w:sz="2" w:space="0" w:color="auto"/>
            <w:bottom w:val="single" w:sz="2" w:space="0" w:color="auto"/>
            <w:right w:val="single" w:sz="2" w:space="0" w:color="auto"/>
          </w:divBdr>
          <w:divsChild>
            <w:div w:id="1892306768">
              <w:marLeft w:val="0"/>
              <w:marRight w:val="0"/>
              <w:marTop w:val="0"/>
              <w:marBottom w:val="0"/>
              <w:divBdr>
                <w:top w:val="single" w:sz="2" w:space="0" w:color="auto"/>
                <w:left w:val="single" w:sz="2" w:space="0" w:color="auto"/>
                <w:bottom w:val="single" w:sz="2" w:space="0" w:color="auto"/>
                <w:right w:val="single" w:sz="2" w:space="0" w:color="auto"/>
              </w:divBdr>
              <w:divsChild>
                <w:div w:id="214778801">
                  <w:marLeft w:val="0"/>
                  <w:marRight w:val="0"/>
                  <w:marTop w:val="0"/>
                  <w:marBottom w:val="0"/>
                  <w:divBdr>
                    <w:top w:val="single" w:sz="2" w:space="0" w:color="auto"/>
                    <w:left w:val="single" w:sz="2" w:space="0" w:color="auto"/>
                    <w:bottom w:val="single" w:sz="2" w:space="0" w:color="auto"/>
                    <w:right w:val="single" w:sz="2" w:space="0" w:color="auto"/>
                  </w:divBdr>
                  <w:divsChild>
                    <w:div w:id="1511486102">
                      <w:marLeft w:val="0"/>
                      <w:marRight w:val="0"/>
                      <w:marTop w:val="0"/>
                      <w:marBottom w:val="0"/>
                      <w:divBdr>
                        <w:top w:val="single" w:sz="2" w:space="0" w:color="auto"/>
                        <w:left w:val="single" w:sz="2" w:space="0" w:color="auto"/>
                        <w:bottom w:val="single" w:sz="2" w:space="0" w:color="auto"/>
                        <w:right w:val="single" w:sz="2" w:space="0" w:color="auto"/>
                      </w:divBdr>
                      <w:divsChild>
                        <w:div w:id="641498006">
                          <w:marLeft w:val="0"/>
                          <w:marRight w:val="0"/>
                          <w:marTop w:val="0"/>
                          <w:marBottom w:val="0"/>
                          <w:divBdr>
                            <w:top w:val="single" w:sz="2" w:space="0" w:color="auto"/>
                            <w:left w:val="single" w:sz="2" w:space="0" w:color="auto"/>
                            <w:bottom w:val="single" w:sz="2" w:space="0" w:color="auto"/>
                            <w:right w:val="single" w:sz="2" w:space="0" w:color="auto"/>
                          </w:divBdr>
                          <w:divsChild>
                            <w:div w:id="551188763">
                              <w:marLeft w:val="0"/>
                              <w:marRight w:val="0"/>
                              <w:marTop w:val="0"/>
                              <w:marBottom w:val="0"/>
                              <w:divBdr>
                                <w:top w:val="single" w:sz="2" w:space="0" w:color="auto"/>
                                <w:left w:val="single" w:sz="2" w:space="0" w:color="auto"/>
                                <w:bottom w:val="single" w:sz="2" w:space="0" w:color="auto"/>
                                <w:right w:val="single" w:sz="2" w:space="0" w:color="auto"/>
                              </w:divBdr>
                              <w:divsChild>
                                <w:div w:id="1340304492">
                                  <w:marLeft w:val="0"/>
                                  <w:marRight w:val="0"/>
                                  <w:marTop w:val="0"/>
                                  <w:marBottom w:val="0"/>
                                  <w:divBdr>
                                    <w:top w:val="single" w:sz="2" w:space="0" w:color="auto"/>
                                    <w:left w:val="single" w:sz="2" w:space="0" w:color="auto"/>
                                    <w:bottom w:val="single" w:sz="2" w:space="0" w:color="auto"/>
                                    <w:right w:val="single" w:sz="2" w:space="0" w:color="auto"/>
                                  </w:divBdr>
                                  <w:divsChild>
                                    <w:div w:id="398023014">
                                      <w:marLeft w:val="0"/>
                                      <w:marRight w:val="0"/>
                                      <w:marTop w:val="0"/>
                                      <w:marBottom w:val="0"/>
                                      <w:divBdr>
                                        <w:top w:val="single" w:sz="2" w:space="0" w:color="auto"/>
                                        <w:left w:val="single" w:sz="2" w:space="0" w:color="auto"/>
                                        <w:bottom w:val="single" w:sz="2" w:space="0" w:color="auto"/>
                                        <w:right w:val="single" w:sz="2" w:space="0" w:color="auto"/>
                                      </w:divBdr>
                                      <w:divsChild>
                                        <w:div w:id="1998798129">
                                          <w:marLeft w:val="0"/>
                                          <w:marRight w:val="0"/>
                                          <w:marTop w:val="0"/>
                                          <w:marBottom w:val="0"/>
                                          <w:divBdr>
                                            <w:top w:val="single" w:sz="2" w:space="0" w:color="auto"/>
                                            <w:left w:val="single" w:sz="2" w:space="0" w:color="auto"/>
                                            <w:bottom w:val="single" w:sz="2" w:space="0" w:color="auto"/>
                                            <w:right w:val="single" w:sz="2" w:space="0" w:color="auto"/>
                                          </w:divBdr>
                                          <w:divsChild>
                                            <w:div w:id="16515237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500267707">
          <w:marLeft w:val="0"/>
          <w:marRight w:val="0"/>
          <w:marTop w:val="0"/>
          <w:marBottom w:val="0"/>
          <w:divBdr>
            <w:top w:val="single" w:sz="2" w:space="0" w:color="auto"/>
            <w:left w:val="single" w:sz="2" w:space="0" w:color="auto"/>
            <w:bottom w:val="single" w:sz="2" w:space="0" w:color="auto"/>
            <w:right w:val="single" w:sz="2" w:space="0" w:color="auto"/>
          </w:divBdr>
          <w:divsChild>
            <w:div w:id="754133074">
              <w:marLeft w:val="0"/>
              <w:marRight w:val="0"/>
              <w:marTop w:val="0"/>
              <w:marBottom w:val="0"/>
              <w:divBdr>
                <w:top w:val="single" w:sz="2" w:space="0" w:color="auto"/>
                <w:left w:val="single" w:sz="2" w:space="0" w:color="auto"/>
                <w:bottom w:val="single" w:sz="2" w:space="0" w:color="auto"/>
                <w:right w:val="single" w:sz="2" w:space="0" w:color="auto"/>
              </w:divBdr>
              <w:divsChild>
                <w:div w:id="905722642">
                  <w:marLeft w:val="0"/>
                  <w:marRight w:val="0"/>
                  <w:marTop w:val="0"/>
                  <w:marBottom w:val="0"/>
                  <w:divBdr>
                    <w:top w:val="single" w:sz="2" w:space="0" w:color="auto"/>
                    <w:left w:val="single" w:sz="2" w:space="0" w:color="auto"/>
                    <w:bottom w:val="single" w:sz="2" w:space="0" w:color="auto"/>
                    <w:right w:val="single" w:sz="2" w:space="0" w:color="auto"/>
                  </w:divBdr>
                  <w:divsChild>
                    <w:div w:id="560018972">
                      <w:marLeft w:val="0"/>
                      <w:marRight w:val="0"/>
                      <w:marTop w:val="0"/>
                      <w:marBottom w:val="0"/>
                      <w:divBdr>
                        <w:top w:val="single" w:sz="2" w:space="0" w:color="auto"/>
                        <w:left w:val="single" w:sz="2" w:space="0" w:color="auto"/>
                        <w:bottom w:val="single" w:sz="2" w:space="0" w:color="auto"/>
                        <w:right w:val="single" w:sz="2" w:space="0" w:color="auto"/>
                      </w:divBdr>
                    </w:div>
                    <w:div w:id="1338775165">
                      <w:marLeft w:val="0"/>
                      <w:marRight w:val="0"/>
                      <w:marTop w:val="0"/>
                      <w:marBottom w:val="0"/>
                      <w:divBdr>
                        <w:top w:val="single" w:sz="2" w:space="0" w:color="auto"/>
                        <w:left w:val="single" w:sz="2" w:space="0" w:color="auto"/>
                        <w:bottom w:val="single" w:sz="2" w:space="0" w:color="auto"/>
                        <w:right w:val="single" w:sz="2" w:space="0" w:color="auto"/>
                      </w:divBdr>
                      <w:divsChild>
                        <w:div w:id="1164007669">
                          <w:marLeft w:val="0"/>
                          <w:marRight w:val="0"/>
                          <w:marTop w:val="0"/>
                          <w:marBottom w:val="0"/>
                          <w:divBdr>
                            <w:top w:val="single" w:sz="2" w:space="0" w:color="auto"/>
                            <w:left w:val="single" w:sz="2" w:space="0" w:color="auto"/>
                            <w:bottom w:val="single" w:sz="2" w:space="0" w:color="auto"/>
                            <w:right w:val="single" w:sz="2" w:space="0" w:color="auto"/>
                          </w:divBdr>
                          <w:divsChild>
                            <w:div w:id="1379742662">
                              <w:marLeft w:val="0"/>
                              <w:marRight w:val="0"/>
                              <w:marTop w:val="0"/>
                              <w:marBottom w:val="0"/>
                              <w:divBdr>
                                <w:top w:val="single" w:sz="2" w:space="0" w:color="auto"/>
                                <w:left w:val="single" w:sz="2" w:space="0" w:color="auto"/>
                                <w:bottom w:val="single" w:sz="2" w:space="0" w:color="auto"/>
                                <w:right w:val="single" w:sz="2" w:space="0" w:color="auto"/>
                              </w:divBdr>
                              <w:divsChild>
                                <w:div w:id="1742679729">
                                  <w:marLeft w:val="0"/>
                                  <w:marRight w:val="0"/>
                                  <w:marTop w:val="0"/>
                                  <w:marBottom w:val="0"/>
                                  <w:divBdr>
                                    <w:top w:val="single" w:sz="2" w:space="0" w:color="auto"/>
                                    <w:left w:val="single" w:sz="2" w:space="0" w:color="auto"/>
                                    <w:bottom w:val="single" w:sz="2" w:space="0" w:color="auto"/>
                                    <w:right w:val="single" w:sz="2" w:space="0" w:color="auto"/>
                                  </w:divBdr>
                                </w:div>
                              </w:divsChild>
                            </w:div>
                            <w:div w:id="17741253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cop26.org/glasgow-leaders-declaration-on-forests-and-land-use/" TargetMode="External"/><Relationship Id="rId3" Type="http://schemas.openxmlformats.org/officeDocument/2006/relationships/settings" Target="settings.xml"/><Relationship Id="rId7" Type="http://schemas.openxmlformats.org/officeDocument/2006/relationships/hyperlink" Target="https://unfccc.int/sites/default/files/resource/cop26_auv_2f_cover_deci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rw.org/news/2021/11/16/cop26-over-whats-next-forests-coal-and-fossil-fuel-finance" TargetMode="External"/><Relationship Id="rId4" Type="http://schemas.openxmlformats.org/officeDocument/2006/relationships/webSettings" Target="webSettings.xml"/><Relationship Id="rId9" Type="http://schemas.openxmlformats.org/officeDocument/2006/relationships/hyperlink" Target="https://www.hrw.org/about/people/daniel-wilkin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Région Occitanie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laetitia.agrinier</dc:creator>
  <cp:lastModifiedBy>Utilisateur Windows</cp:lastModifiedBy>
  <cp:revision>2</cp:revision>
  <dcterms:created xsi:type="dcterms:W3CDTF">2022-04-07T13:54:00Z</dcterms:created>
  <dcterms:modified xsi:type="dcterms:W3CDTF">2022-04-07T13:54:00Z</dcterms:modified>
</cp:coreProperties>
</file>