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BC" w:rsidRPr="0014043B" w:rsidRDefault="00B02BBC" w:rsidP="0014043B">
      <w:pPr>
        <w:autoSpaceDE w:val="0"/>
        <w:autoSpaceDN w:val="0"/>
        <w:adjustRightInd w:val="0"/>
        <w:spacing w:after="0"/>
        <w:jc w:val="center"/>
        <w:rPr>
          <w:rFonts w:ascii="Arial" w:hAnsi="Arial" w:cs="Arial"/>
          <w:b/>
          <w:bCs/>
          <w:sz w:val="24"/>
          <w:szCs w:val="24"/>
        </w:rPr>
      </w:pPr>
      <w:r w:rsidRPr="0014043B">
        <w:rPr>
          <w:rFonts w:ascii="Arial" w:hAnsi="Arial" w:cs="Arial"/>
          <w:b/>
          <w:bCs/>
          <w:sz w:val="24"/>
          <w:szCs w:val="24"/>
        </w:rPr>
        <w:t>BACCALAURÉAT GÉNÉRAL ET TECHNOLOGIQUE</w:t>
      </w:r>
    </w:p>
    <w:p w:rsidR="00B02BBC" w:rsidRPr="0014043B" w:rsidRDefault="00B02BBC" w:rsidP="0014043B">
      <w:pPr>
        <w:autoSpaceDE w:val="0"/>
        <w:autoSpaceDN w:val="0"/>
        <w:adjustRightInd w:val="0"/>
        <w:spacing w:after="0"/>
        <w:ind w:left="-851"/>
        <w:jc w:val="center"/>
        <w:rPr>
          <w:rFonts w:ascii="Arial" w:hAnsi="Arial" w:cs="Arial"/>
          <w:b/>
          <w:bCs/>
          <w:sz w:val="24"/>
          <w:szCs w:val="24"/>
        </w:rPr>
      </w:pPr>
      <w:r w:rsidRPr="0014043B">
        <w:rPr>
          <w:rFonts w:ascii="Arial" w:hAnsi="Arial" w:cs="Arial"/>
          <w:b/>
          <w:bCs/>
          <w:sz w:val="24"/>
          <w:szCs w:val="24"/>
        </w:rPr>
        <w:t>ÉPREUVE ORALE DES SECTIONS EUROPÉENNES ET DE LANGUES ORIENTALES</w:t>
      </w:r>
    </w:p>
    <w:tbl>
      <w:tblPr>
        <w:tblStyle w:val="Grilledutableau"/>
        <w:tblW w:w="10632" w:type="dxa"/>
        <w:tblInd w:w="-743" w:type="dxa"/>
        <w:tblLook w:val="04A0" w:firstRow="1" w:lastRow="0" w:firstColumn="1" w:lastColumn="0" w:noHBand="0" w:noVBand="1"/>
      </w:tblPr>
      <w:tblGrid>
        <w:gridCol w:w="5316"/>
        <w:gridCol w:w="2812"/>
        <w:gridCol w:w="2504"/>
      </w:tblGrid>
      <w:tr w:rsidR="00B02BBC" w:rsidRPr="0014043B" w:rsidTr="00716FCF">
        <w:trPr>
          <w:trHeight w:val="358"/>
        </w:trPr>
        <w:tc>
          <w:tcPr>
            <w:tcW w:w="8128" w:type="dxa"/>
            <w:gridSpan w:val="2"/>
            <w:vAlign w:val="center"/>
          </w:tcPr>
          <w:p w:rsidR="00B02BBC" w:rsidRPr="0014043B" w:rsidRDefault="00B02BBC" w:rsidP="0014043B">
            <w:pPr>
              <w:autoSpaceDE w:val="0"/>
              <w:autoSpaceDN w:val="0"/>
              <w:adjustRightInd w:val="0"/>
              <w:spacing w:line="276" w:lineRule="auto"/>
              <w:rPr>
                <w:rFonts w:ascii="Arial" w:hAnsi="Arial" w:cs="Arial"/>
                <w:b/>
              </w:rPr>
            </w:pPr>
            <w:r w:rsidRPr="0014043B">
              <w:rPr>
                <w:rFonts w:ascii="Arial" w:hAnsi="Arial" w:cs="Arial"/>
                <w:b/>
              </w:rPr>
              <w:t xml:space="preserve">DNL : </w:t>
            </w:r>
            <w:r w:rsidR="00EC55FD">
              <w:rPr>
                <w:rFonts w:ascii="Arial" w:hAnsi="Arial" w:cs="Arial"/>
              </w:rPr>
              <w:t>Physique-</w:t>
            </w:r>
            <w:r w:rsidRPr="0014043B">
              <w:rPr>
                <w:rFonts w:ascii="Arial" w:hAnsi="Arial" w:cs="Arial"/>
              </w:rPr>
              <w:t>chimie</w:t>
            </w:r>
          </w:p>
        </w:tc>
        <w:tc>
          <w:tcPr>
            <w:tcW w:w="2504" w:type="dxa"/>
            <w:vAlign w:val="center"/>
          </w:tcPr>
          <w:p w:rsidR="00B02BBC" w:rsidRPr="00016129" w:rsidRDefault="00B02BBC" w:rsidP="00B02BBC">
            <w:pPr>
              <w:autoSpaceDE w:val="0"/>
              <w:autoSpaceDN w:val="0"/>
              <w:adjustRightInd w:val="0"/>
              <w:spacing w:line="276" w:lineRule="auto"/>
              <w:rPr>
                <w:rFonts w:ascii="Arial" w:hAnsi="Arial" w:cs="Arial"/>
              </w:rPr>
            </w:pPr>
            <w:r w:rsidRPr="00016129">
              <w:rPr>
                <w:rFonts w:ascii="Arial" w:hAnsi="Arial" w:cs="Arial"/>
              </w:rPr>
              <w:t>Toute</w:t>
            </w:r>
            <w:r w:rsidR="00016129" w:rsidRPr="00016129">
              <w:rPr>
                <w:rFonts w:ascii="Arial" w:hAnsi="Arial" w:cs="Arial"/>
              </w:rPr>
              <w:t>s</w:t>
            </w:r>
            <w:r w:rsidRPr="00016129">
              <w:rPr>
                <w:rFonts w:ascii="Arial" w:hAnsi="Arial" w:cs="Arial"/>
              </w:rPr>
              <w:t xml:space="preserve"> Spécialité</w:t>
            </w:r>
            <w:r w:rsidR="00016129" w:rsidRPr="00016129">
              <w:rPr>
                <w:rFonts w:ascii="Arial" w:hAnsi="Arial" w:cs="Arial"/>
              </w:rPr>
              <w:t>s</w:t>
            </w:r>
            <w:r w:rsidRPr="00016129">
              <w:rPr>
                <w:rFonts w:ascii="Arial" w:hAnsi="Arial" w:cs="Arial"/>
              </w:rPr>
              <w:t xml:space="preserve"> </w:t>
            </w:r>
          </w:p>
        </w:tc>
      </w:tr>
      <w:tr w:rsidR="00B02BBC" w:rsidRPr="0014043B" w:rsidTr="00716FCF">
        <w:trPr>
          <w:trHeight w:val="358"/>
        </w:trPr>
        <w:tc>
          <w:tcPr>
            <w:tcW w:w="8128" w:type="dxa"/>
            <w:gridSpan w:val="2"/>
            <w:vAlign w:val="center"/>
          </w:tcPr>
          <w:p w:rsidR="00B02BBC" w:rsidRPr="0014043B" w:rsidRDefault="00B02BBC" w:rsidP="00B02BBC">
            <w:pPr>
              <w:autoSpaceDE w:val="0"/>
              <w:autoSpaceDN w:val="0"/>
              <w:adjustRightInd w:val="0"/>
              <w:spacing w:line="276" w:lineRule="auto"/>
              <w:rPr>
                <w:rFonts w:ascii="Arial" w:hAnsi="Arial" w:cs="Arial"/>
              </w:rPr>
            </w:pPr>
            <w:r w:rsidRPr="0014043B">
              <w:rPr>
                <w:rFonts w:ascii="Arial" w:hAnsi="Arial" w:cs="Arial"/>
                <w:b/>
              </w:rPr>
              <w:t xml:space="preserve">Langue : </w:t>
            </w:r>
            <w:r w:rsidRPr="0014043B">
              <w:rPr>
                <w:rFonts w:ascii="Arial" w:hAnsi="Arial" w:cs="Arial"/>
              </w:rPr>
              <w:t>Anglais</w:t>
            </w:r>
          </w:p>
        </w:tc>
        <w:tc>
          <w:tcPr>
            <w:tcW w:w="2504" w:type="dxa"/>
            <w:vAlign w:val="center"/>
          </w:tcPr>
          <w:p w:rsidR="00B02BBC" w:rsidRPr="0014043B" w:rsidRDefault="00B02BBC" w:rsidP="00B02BBC">
            <w:pPr>
              <w:autoSpaceDE w:val="0"/>
              <w:autoSpaceDN w:val="0"/>
              <w:adjustRightInd w:val="0"/>
              <w:rPr>
                <w:rFonts w:ascii="Arial" w:hAnsi="Arial" w:cs="Arial"/>
              </w:rPr>
            </w:pPr>
            <w:r w:rsidRPr="0014043B">
              <w:rPr>
                <w:rFonts w:ascii="Arial" w:hAnsi="Arial" w:cs="Arial"/>
              </w:rPr>
              <w:t>Voie générale</w:t>
            </w:r>
          </w:p>
        </w:tc>
      </w:tr>
      <w:tr w:rsidR="00B02BBC" w:rsidRPr="0014043B" w:rsidTr="00716FCF">
        <w:trPr>
          <w:trHeight w:val="358"/>
        </w:trPr>
        <w:tc>
          <w:tcPr>
            <w:tcW w:w="10632" w:type="dxa"/>
            <w:gridSpan w:val="3"/>
            <w:vAlign w:val="center"/>
          </w:tcPr>
          <w:p w:rsidR="00B02BBC" w:rsidRPr="0014043B" w:rsidRDefault="00B02BBC" w:rsidP="00B02BBC">
            <w:pPr>
              <w:jc w:val="center"/>
              <w:rPr>
                <w:rFonts w:ascii="Arial" w:hAnsi="Arial" w:cs="Arial"/>
              </w:rPr>
            </w:pPr>
            <w:r w:rsidRPr="0014043B">
              <w:rPr>
                <w:rFonts w:ascii="Arial" w:hAnsi="Arial" w:cs="Arial"/>
              </w:rPr>
              <w:t>THEME</w:t>
            </w:r>
            <w:r w:rsidR="008A5072">
              <w:rPr>
                <w:rFonts w:ascii="Arial" w:hAnsi="Arial" w:cs="Arial"/>
              </w:rPr>
              <w:t xml:space="preserve"> 1</w:t>
            </w:r>
            <w:r w:rsidRPr="0014043B">
              <w:rPr>
                <w:rFonts w:ascii="Arial" w:eastAsia="Times New Roman" w:hAnsi="Arial" w:cs="Arial"/>
                <w:bCs/>
                <w:lang w:eastAsia="fr-FR"/>
              </w:rPr>
              <w:t> : La Terre, son climat, ses changements</w:t>
            </w:r>
          </w:p>
        </w:tc>
      </w:tr>
      <w:tr w:rsidR="00B02BBC" w:rsidRPr="0014043B" w:rsidTr="00716FCF">
        <w:trPr>
          <w:trHeight w:val="358"/>
        </w:trPr>
        <w:tc>
          <w:tcPr>
            <w:tcW w:w="5316" w:type="dxa"/>
            <w:vAlign w:val="center"/>
          </w:tcPr>
          <w:p w:rsidR="00B02BBC" w:rsidRPr="0014043B" w:rsidRDefault="00B02BBC" w:rsidP="00B02BBC">
            <w:pPr>
              <w:autoSpaceDE w:val="0"/>
              <w:autoSpaceDN w:val="0"/>
              <w:adjustRightInd w:val="0"/>
              <w:rPr>
                <w:rFonts w:ascii="Arial" w:hAnsi="Arial" w:cs="Arial"/>
                <w:bCs/>
              </w:rPr>
            </w:pPr>
            <w:r w:rsidRPr="0014043B">
              <w:rPr>
                <w:rFonts w:ascii="Arial" w:hAnsi="Arial" w:cs="Arial"/>
                <w:bCs/>
              </w:rPr>
              <w:t xml:space="preserve">SOUS-THEME : </w:t>
            </w:r>
            <w:r w:rsidRPr="0014043B">
              <w:rPr>
                <w:rFonts w:ascii="Arial" w:eastAsia="Times New Roman" w:hAnsi="Arial" w:cs="Arial"/>
                <w:bCs/>
                <w:color w:val="000000" w:themeColor="text1"/>
                <w:lang w:eastAsia="fr-FR"/>
              </w:rPr>
              <w:t>La complexité du système climatique et ses changements</w:t>
            </w:r>
          </w:p>
        </w:tc>
        <w:tc>
          <w:tcPr>
            <w:tcW w:w="5316" w:type="dxa"/>
            <w:gridSpan w:val="2"/>
            <w:vAlign w:val="center"/>
          </w:tcPr>
          <w:p w:rsidR="00B02BBC" w:rsidRPr="0014043B" w:rsidRDefault="00B02BBC" w:rsidP="00716FCF">
            <w:pPr>
              <w:autoSpaceDE w:val="0"/>
              <w:autoSpaceDN w:val="0"/>
              <w:adjustRightInd w:val="0"/>
              <w:spacing w:line="276" w:lineRule="auto"/>
              <w:rPr>
                <w:rFonts w:ascii="Arial" w:hAnsi="Arial" w:cs="Arial"/>
              </w:rPr>
            </w:pPr>
            <w:r w:rsidRPr="0014043B">
              <w:rPr>
                <w:rFonts w:ascii="Arial" w:hAnsi="Arial" w:cs="Arial"/>
                <w:bCs/>
              </w:rPr>
              <w:t xml:space="preserve">NOTION : </w:t>
            </w:r>
            <w:r w:rsidRPr="0014043B">
              <w:rPr>
                <w:rFonts w:ascii="Arial" w:eastAsia="Times New Roman" w:hAnsi="Arial" w:cs="Arial"/>
                <w:b/>
                <w:bCs/>
                <w:lang w:eastAsia="fr-FR"/>
              </w:rPr>
              <w:t>1.2.2 Comprendre le changement climatique</w:t>
            </w:r>
          </w:p>
        </w:tc>
      </w:tr>
    </w:tbl>
    <w:p w:rsidR="00B02BBC" w:rsidRPr="006B3B21" w:rsidRDefault="00B02BBC" w:rsidP="0014043B">
      <w:pPr>
        <w:autoSpaceDE w:val="0"/>
        <w:autoSpaceDN w:val="0"/>
        <w:adjustRightInd w:val="0"/>
        <w:spacing w:after="0"/>
        <w:jc w:val="both"/>
        <w:rPr>
          <w:rFonts w:ascii="Arial" w:hAnsi="Arial" w:cs="Arial"/>
        </w:rPr>
      </w:pPr>
    </w:p>
    <w:p w:rsidR="005236FD" w:rsidRDefault="005236FD" w:rsidP="00EC55FD">
      <w:pPr>
        <w:autoSpaceDE w:val="0"/>
        <w:autoSpaceDN w:val="0"/>
        <w:adjustRightInd w:val="0"/>
        <w:spacing w:after="0"/>
        <w:ind w:left="-567" w:right="-707"/>
        <w:rPr>
          <w:rFonts w:ascii="Arial" w:eastAsia="Times New Roman" w:hAnsi="Arial" w:cs="Arial"/>
          <w:b/>
          <w:bCs/>
          <w:kern w:val="36"/>
          <w:sz w:val="24"/>
          <w:szCs w:val="24"/>
          <w:lang w:val="en-US" w:eastAsia="fr-FR"/>
        </w:rPr>
      </w:pPr>
    </w:p>
    <w:p w:rsidR="0014043B" w:rsidRPr="005236FD" w:rsidRDefault="005236FD" w:rsidP="00EC55FD">
      <w:pPr>
        <w:autoSpaceDE w:val="0"/>
        <w:autoSpaceDN w:val="0"/>
        <w:adjustRightInd w:val="0"/>
        <w:spacing w:after="0"/>
        <w:ind w:left="-567" w:right="-707"/>
        <w:rPr>
          <w:rFonts w:ascii="Arial" w:eastAsia="Times New Roman" w:hAnsi="Arial" w:cs="Arial"/>
          <w:b/>
          <w:bCs/>
          <w:kern w:val="36"/>
          <w:sz w:val="24"/>
          <w:szCs w:val="24"/>
          <w:lang w:val="en-US" w:eastAsia="fr-FR"/>
        </w:rPr>
      </w:pPr>
      <w:r w:rsidRPr="005236FD">
        <w:rPr>
          <w:rFonts w:ascii="Arial" w:eastAsia="Times New Roman" w:hAnsi="Arial" w:cs="Arial"/>
          <w:b/>
          <w:bCs/>
          <w:kern w:val="36"/>
          <w:sz w:val="24"/>
          <w:szCs w:val="24"/>
          <w:lang w:val="en-US" w:eastAsia="fr-FR"/>
        </w:rPr>
        <w:t>TROPICAL DAMS: AN UNDERESTIMATED SOURCE OF GREENHOUSE GAS EMISSIONS</w:t>
      </w:r>
    </w:p>
    <w:p w:rsidR="00B02BBC" w:rsidRPr="007226C2" w:rsidRDefault="00B02BBC" w:rsidP="0014043B">
      <w:pPr>
        <w:autoSpaceDE w:val="0"/>
        <w:autoSpaceDN w:val="0"/>
        <w:adjustRightInd w:val="0"/>
        <w:spacing w:after="0"/>
        <w:ind w:left="-1417" w:right="-707"/>
        <w:jc w:val="center"/>
        <w:rPr>
          <w:rFonts w:ascii="Arial" w:eastAsia="Times New Roman" w:hAnsi="Arial" w:cs="Arial"/>
          <w:sz w:val="24"/>
          <w:szCs w:val="24"/>
          <w:lang w:val="en-US" w:eastAsia="fr-FR"/>
        </w:rPr>
      </w:pPr>
      <w:r w:rsidRPr="007226C2">
        <w:rPr>
          <w:rFonts w:ascii="Arial" w:eastAsia="Times New Roman" w:hAnsi="Arial" w:cs="Arial"/>
          <w:sz w:val="24"/>
          <w:szCs w:val="24"/>
          <w:lang w:val="en-US" w:eastAsia="fr-FR"/>
        </w:rPr>
        <w:t xml:space="preserve"> </w:t>
      </w:r>
    </w:p>
    <w:p w:rsidR="00B02BBC" w:rsidRDefault="00831ED7" w:rsidP="001F7458">
      <w:pPr>
        <w:autoSpaceDE w:val="0"/>
        <w:autoSpaceDN w:val="0"/>
        <w:adjustRightInd w:val="0"/>
        <w:spacing w:after="0"/>
        <w:ind w:left="-567"/>
        <w:jc w:val="both"/>
        <w:rPr>
          <w:rFonts w:ascii="Arial" w:hAnsi="Arial" w:cs="Arial"/>
          <w:sz w:val="23"/>
          <w:szCs w:val="23"/>
          <w:shd w:val="clear" w:color="auto" w:fill="FFFFFF"/>
        </w:rPr>
      </w:pPr>
      <w:r>
        <w:rPr>
          <w:rFonts w:ascii="Arial" w:hAnsi="Arial" w:cs="Arial"/>
          <w:noProof/>
          <w:sz w:val="23"/>
          <w:szCs w:val="23"/>
          <w:lang w:eastAsia="fr-FR"/>
        </w:rPr>
        <w:drawing>
          <wp:anchor distT="0" distB="0" distL="114300" distR="114300" simplePos="0" relativeHeight="251658240" behindDoc="0" locked="0" layoutInCell="1" allowOverlap="1">
            <wp:simplePos x="0" y="0"/>
            <wp:positionH relativeFrom="column">
              <wp:posOffset>4262120</wp:posOffset>
            </wp:positionH>
            <wp:positionV relativeFrom="paragraph">
              <wp:posOffset>1419860</wp:posOffset>
            </wp:positionV>
            <wp:extent cx="1971675" cy="1724025"/>
            <wp:effectExtent l="19050" t="0" r="9525" b="0"/>
            <wp:wrapSquare wrapText="bothSides"/>
            <wp:docPr id="1" name="Image 1" descr="https://cordis.europa.eu/docs/results/images/2020-05/418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dis.europa.eu/docs/results/images/2020-05/418240.jpg"/>
                    <pic:cNvPicPr>
                      <a:picLocks noChangeAspect="1" noChangeArrowheads="1"/>
                    </pic:cNvPicPr>
                  </pic:nvPicPr>
                  <pic:blipFill>
                    <a:blip r:embed="rId4" cstate="print"/>
                    <a:srcRect/>
                    <a:stretch>
                      <a:fillRect/>
                    </a:stretch>
                  </pic:blipFill>
                  <pic:spPr bwMode="auto">
                    <a:xfrm>
                      <a:off x="0" y="0"/>
                      <a:ext cx="1971675" cy="1724025"/>
                    </a:xfrm>
                    <a:prstGeom prst="rect">
                      <a:avLst/>
                    </a:prstGeom>
                    <a:noFill/>
                    <a:ln w="9525">
                      <a:noFill/>
                      <a:miter lim="800000"/>
                      <a:headEnd/>
                      <a:tailEnd/>
                    </a:ln>
                  </pic:spPr>
                </pic:pic>
              </a:graphicData>
            </a:graphic>
          </wp:anchor>
        </w:drawing>
      </w:r>
      <w:r w:rsidR="0032080B" w:rsidRPr="007226C2">
        <w:rPr>
          <w:rFonts w:ascii="Arial" w:hAnsi="Arial" w:cs="Arial"/>
          <w:sz w:val="23"/>
          <w:szCs w:val="23"/>
          <w:shd w:val="clear" w:color="auto" w:fill="FFFFFF"/>
          <w:lang w:val="en-US"/>
        </w:rPr>
        <w:t xml:space="preserve">Hydropower dams are rising on rivers in tropical regions, and their energy is promoted as vital to their economic development. In Brazil, for example, hydroelectric plants (some of them located in the Amazon) </w:t>
      </w:r>
      <w:hyperlink r:id="rId5" w:history="1">
        <w:r w:rsidR="0032080B" w:rsidRPr="007226C2">
          <w:rPr>
            <w:rStyle w:val="Lienhypertexte"/>
            <w:rFonts w:ascii="Arial" w:hAnsi="Arial" w:cs="Arial"/>
            <w:color w:val="auto"/>
            <w:sz w:val="23"/>
            <w:szCs w:val="23"/>
            <w:u w:val="none"/>
            <w:bdr w:val="none" w:sz="0" w:space="0" w:color="auto" w:frame="1"/>
            <w:shd w:val="clear" w:color="auto" w:fill="FFFFFF"/>
            <w:lang w:val="en-US"/>
          </w:rPr>
          <w:t>produce around 75 % of the country’s energy</w:t>
        </w:r>
      </w:hyperlink>
      <w:r w:rsidR="0032080B" w:rsidRPr="007226C2">
        <w:rPr>
          <w:rFonts w:ascii="Arial" w:hAnsi="Arial" w:cs="Arial"/>
          <w:sz w:val="23"/>
          <w:szCs w:val="23"/>
          <w:shd w:val="clear" w:color="auto" w:fill="FFFFFF"/>
          <w:lang w:val="en-US"/>
        </w:rPr>
        <w:t xml:space="preserve">. Facing increasing demand for renewable electricity, the country’s hydroelectric generation capacity is projected to expand to 112 GW by 2024. Beyond the current boom, tropical dams and hydropower are an underappreciated suite of players in global warming as the water reservoirs behind them release </w:t>
      </w:r>
      <w:r>
        <w:rPr>
          <w:rFonts w:ascii="Arial" w:hAnsi="Arial" w:cs="Arial"/>
          <w:sz w:val="23"/>
          <w:szCs w:val="23"/>
          <w:shd w:val="clear" w:color="auto" w:fill="FFFFFF"/>
          <w:lang w:val="en-US"/>
        </w:rPr>
        <w:t xml:space="preserve">large quantities of </w:t>
      </w:r>
      <w:r w:rsidR="0032080B" w:rsidRPr="007226C2">
        <w:rPr>
          <w:rFonts w:ascii="Arial" w:hAnsi="Arial" w:cs="Arial"/>
          <w:sz w:val="23"/>
          <w:szCs w:val="23"/>
          <w:shd w:val="clear" w:color="auto" w:fill="FFFFFF"/>
          <w:lang w:val="en-US"/>
        </w:rPr>
        <w:t xml:space="preserve">methane. Although it remains in the atmosphere for only a few years, </w:t>
      </w:r>
      <w:hyperlink r:id="rId6" w:history="1">
        <w:r w:rsidR="0032080B" w:rsidRPr="007226C2">
          <w:rPr>
            <w:rStyle w:val="Lienhypertexte"/>
            <w:rFonts w:ascii="Arial" w:hAnsi="Arial" w:cs="Arial"/>
            <w:color w:val="auto"/>
            <w:sz w:val="23"/>
            <w:szCs w:val="23"/>
            <w:u w:val="none"/>
            <w:bdr w:val="none" w:sz="0" w:space="0" w:color="auto" w:frame="1"/>
            <w:shd w:val="clear" w:color="auto" w:fill="FFFFFF"/>
            <w:lang w:val="en-US"/>
          </w:rPr>
          <w:t>methane is 28 times more powerful than CO2</w:t>
        </w:r>
      </w:hyperlink>
      <w:r w:rsidR="0032080B" w:rsidRPr="007226C2">
        <w:rPr>
          <w:rFonts w:ascii="Arial" w:hAnsi="Arial" w:cs="Arial"/>
          <w:sz w:val="23"/>
          <w:szCs w:val="23"/>
          <w:shd w:val="clear" w:color="auto" w:fill="FFFFFF"/>
          <w:lang w:val="en-US"/>
        </w:rPr>
        <w:t xml:space="preserve"> at trapping the Sun’s heat. </w:t>
      </w:r>
      <w:r w:rsidR="00956ABB">
        <w:rPr>
          <w:rFonts w:ascii="Arial" w:hAnsi="Arial" w:cs="Arial"/>
          <w:sz w:val="23"/>
          <w:szCs w:val="23"/>
          <w:shd w:val="clear" w:color="auto" w:fill="FFFFFF"/>
        </w:rPr>
        <w:t>[…]</w:t>
      </w:r>
    </w:p>
    <w:p w:rsidR="00831ED7" w:rsidRPr="006F7681" w:rsidRDefault="00831ED7" w:rsidP="001F7458">
      <w:pPr>
        <w:autoSpaceDE w:val="0"/>
        <w:autoSpaceDN w:val="0"/>
        <w:adjustRightInd w:val="0"/>
        <w:spacing w:after="0"/>
        <w:ind w:left="-567"/>
        <w:jc w:val="both"/>
        <w:rPr>
          <w:rFonts w:ascii="Arial" w:hAnsi="Arial" w:cs="Arial"/>
          <w:sz w:val="23"/>
          <w:szCs w:val="23"/>
          <w:shd w:val="clear" w:color="auto" w:fill="FFFFFF"/>
        </w:rPr>
      </w:pPr>
    </w:p>
    <w:p w:rsidR="00831ED7" w:rsidRDefault="001F7458" w:rsidP="001F7458">
      <w:pPr>
        <w:shd w:val="clear" w:color="auto" w:fill="FFFFFF"/>
        <w:spacing w:after="0"/>
        <w:ind w:left="-567"/>
        <w:jc w:val="both"/>
        <w:textAlignment w:val="baseline"/>
        <w:rPr>
          <w:rFonts w:ascii="Arial" w:hAnsi="Arial" w:cs="Arial"/>
          <w:color w:val="FF0000"/>
          <w:sz w:val="23"/>
          <w:szCs w:val="23"/>
          <w:shd w:val="clear" w:color="auto" w:fill="FFFFFF"/>
          <w:lang w:val="en-US"/>
        </w:rPr>
      </w:pPr>
      <w:r w:rsidRPr="007226C2">
        <w:rPr>
          <w:rFonts w:ascii="Arial" w:eastAsia="Times New Roman" w:hAnsi="Arial" w:cs="Arial"/>
          <w:color w:val="333333"/>
          <w:sz w:val="23"/>
          <w:szCs w:val="23"/>
          <w:lang w:val="en-US" w:eastAsia="fr-FR"/>
        </w:rPr>
        <w:t>The EU-funded HYDROCARB project was established to assess the real greenhouse gas footprints of tropical reservoirs. Funded through the European Research Council, HYDROCARB is different from previous studies in that it investigates not only carbon emissions, but also carbon storage in trapped sediments that have so far been largely overlooked in the greenhouse gas debate.</w:t>
      </w:r>
      <w:r w:rsidR="000C02DC" w:rsidRPr="005C57EB">
        <w:rPr>
          <w:rFonts w:ascii="Arial" w:hAnsi="Arial" w:cs="Arial"/>
          <w:sz w:val="23"/>
          <w:szCs w:val="23"/>
          <w:shd w:val="clear" w:color="auto" w:fill="FFFFFF"/>
          <w:lang w:val="en-US"/>
        </w:rPr>
        <w:t>[…]</w:t>
      </w:r>
      <w:r w:rsidR="000C02DC" w:rsidRPr="007226C2">
        <w:rPr>
          <w:rFonts w:ascii="Arial" w:hAnsi="Arial" w:cs="Arial"/>
          <w:color w:val="FF0000"/>
          <w:sz w:val="23"/>
          <w:szCs w:val="23"/>
          <w:shd w:val="clear" w:color="auto" w:fill="FFFFFF"/>
          <w:lang w:val="en-US"/>
        </w:rPr>
        <w:t xml:space="preserve"> </w:t>
      </w:r>
    </w:p>
    <w:p w:rsidR="001F7458" w:rsidRPr="007226C2" w:rsidRDefault="001F7458" w:rsidP="001F7458">
      <w:pPr>
        <w:shd w:val="clear" w:color="auto" w:fill="FFFFFF"/>
        <w:spacing w:after="0"/>
        <w:ind w:left="-567"/>
        <w:jc w:val="both"/>
        <w:textAlignment w:val="baseline"/>
        <w:rPr>
          <w:rFonts w:ascii="Arial" w:eastAsia="Times New Roman" w:hAnsi="Arial" w:cs="Arial"/>
          <w:color w:val="333333"/>
          <w:sz w:val="23"/>
          <w:szCs w:val="23"/>
          <w:lang w:val="en-US" w:eastAsia="fr-FR"/>
        </w:rPr>
      </w:pPr>
      <w:r w:rsidRPr="007226C2">
        <w:rPr>
          <w:rFonts w:ascii="Arial" w:eastAsia="Times New Roman" w:hAnsi="Arial" w:cs="Arial"/>
          <w:color w:val="333333"/>
          <w:sz w:val="23"/>
          <w:szCs w:val="23"/>
          <w:lang w:val="en-US" w:eastAsia="fr-FR"/>
        </w:rPr>
        <w:t xml:space="preserve">Tropical reservoirs can act as ‘methane factories’, removing CO2 from the atmosphere and returning it as methane with a much greater impact on the environment. Water plants, phytoplankton and algae take up and bind CO2 as they grow, but when they die, they sink to the bottom where they are digested by methane-producing microbes in the sediment. </w:t>
      </w:r>
      <w:r w:rsidR="00956ABB" w:rsidRPr="007226C2">
        <w:rPr>
          <w:rFonts w:ascii="Arial" w:eastAsia="Times New Roman" w:hAnsi="Arial" w:cs="Arial"/>
          <w:color w:val="333333"/>
          <w:sz w:val="23"/>
          <w:szCs w:val="23"/>
          <w:lang w:val="en-US" w:eastAsia="fr-FR"/>
        </w:rPr>
        <w:t xml:space="preserve">[…] </w:t>
      </w:r>
      <w:r w:rsidRPr="007226C2">
        <w:rPr>
          <w:rFonts w:ascii="Arial" w:eastAsia="Times New Roman" w:hAnsi="Arial" w:cs="Arial"/>
          <w:color w:val="333333"/>
          <w:sz w:val="23"/>
          <w:szCs w:val="23"/>
          <w:lang w:val="en-US" w:eastAsia="fr-FR"/>
        </w:rPr>
        <w:t xml:space="preserve">Researchers concluded that by curbing the supply of nutrients to rivers and reservoirs, for example through treating sewage water or better managing </w:t>
      </w:r>
      <w:r w:rsidR="00831ED7" w:rsidRPr="007226C2">
        <w:rPr>
          <w:rFonts w:ascii="Arial" w:eastAsia="Times New Roman" w:hAnsi="Arial" w:cs="Arial"/>
          <w:color w:val="333333"/>
          <w:sz w:val="23"/>
          <w:szCs w:val="23"/>
          <w:lang w:val="en-US" w:eastAsia="fr-FR"/>
        </w:rPr>
        <w:t>fertilizer</w:t>
      </w:r>
      <w:r w:rsidRPr="007226C2">
        <w:rPr>
          <w:rFonts w:ascii="Arial" w:eastAsia="Times New Roman" w:hAnsi="Arial" w:cs="Arial"/>
          <w:color w:val="333333"/>
          <w:sz w:val="23"/>
          <w:szCs w:val="23"/>
          <w:lang w:val="en-US" w:eastAsia="fr-FR"/>
        </w:rPr>
        <w:t xml:space="preserve"> use, water plants and phytoplankton would grow less and thus supply less food to the methane-producing microbes. “Overall, the study shows that tropical dams as a renewable energy source do not come without their greenhouse gas costs. Preliminary data show that although trapped sediment can act as a carbon sink, in no case can it outweigh the large amounts of methane released,” concludes </w:t>
      </w:r>
      <w:r w:rsidR="0006608C" w:rsidRPr="005C57EB">
        <w:rPr>
          <w:rFonts w:ascii="Arial" w:eastAsia="Times New Roman" w:hAnsi="Arial" w:cs="Arial"/>
          <w:color w:val="333333"/>
          <w:sz w:val="23"/>
          <w:szCs w:val="23"/>
          <w:lang w:val="en-US" w:eastAsia="fr-FR"/>
        </w:rPr>
        <w:t xml:space="preserve">project coordinator Sebastian </w:t>
      </w:r>
      <w:r w:rsidRPr="005C57EB">
        <w:rPr>
          <w:rFonts w:ascii="Arial" w:eastAsia="Times New Roman" w:hAnsi="Arial" w:cs="Arial"/>
          <w:color w:val="333333"/>
          <w:sz w:val="23"/>
          <w:szCs w:val="23"/>
          <w:lang w:val="en-US" w:eastAsia="fr-FR"/>
        </w:rPr>
        <w:t>Sobek</w:t>
      </w:r>
      <w:r w:rsidRPr="007226C2">
        <w:rPr>
          <w:rFonts w:ascii="Arial" w:eastAsia="Times New Roman" w:hAnsi="Arial" w:cs="Arial"/>
          <w:color w:val="333333"/>
          <w:sz w:val="23"/>
          <w:szCs w:val="23"/>
          <w:lang w:val="en-US" w:eastAsia="fr-FR"/>
        </w:rPr>
        <w:t>.</w:t>
      </w:r>
    </w:p>
    <w:p w:rsidR="0032080B" w:rsidRPr="007226C2" w:rsidRDefault="00B94811" w:rsidP="00005674">
      <w:pPr>
        <w:autoSpaceDE w:val="0"/>
        <w:autoSpaceDN w:val="0"/>
        <w:adjustRightInd w:val="0"/>
        <w:ind w:left="-567"/>
        <w:jc w:val="right"/>
        <w:rPr>
          <w:rFonts w:ascii="Arial" w:hAnsi="Arial" w:cs="Arial"/>
          <w:i/>
          <w:color w:val="000000"/>
          <w:sz w:val="23"/>
          <w:szCs w:val="23"/>
          <w:lang w:val="en-US"/>
        </w:rPr>
      </w:pPr>
      <w:r w:rsidRPr="007226C2">
        <w:rPr>
          <w:rFonts w:ascii="Arial" w:hAnsi="Arial" w:cs="Arial"/>
          <w:i/>
          <w:color w:val="000000"/>
          <w:sz w:val="23"/>
          <w:szCs w:val="23"/>
          <w:lang w:val="en-US"/>
        </w:rPr>
        <w:t xml:space="preserve">From </w:t>
      </w:r>
      <w:r w:rsidRPr="00016129">
        <w:rPr>
          <w:rFonts w:ascii="Arial" w:hAnsi="Arial" w:cs="Arial"/>
          <w:i/>
          <w:sz w:val="23"/>
          <w:szCs w:val="23"/>
          <w:lang w:val="en-US"/>
        </w:rPr>
        <w:t>https://</w:t>
      </w:r>
      <w:bookmarkStart w:id="0" w:name="_GoBack"/>
      <w:bookmarkEnd w:id="0"/>
      <w:r w:rsidRPr="00016129">
        <w:rPr>
          <w:rFonts w:ascii="Arial" w:hAnsi="Arial" w:cs="Arial"/>
          <w:i/>
          <w:sz w:val="23"/>
          <w:szCs w:val="23"/>
          <w:lang w:val="en-US"/>
        </w:rPr>
        <w:t>cordis.europa.eu/</w:t>
      </w:r>
      <w:r w:rsidRPr="007226C2">
        <w:rPr>
          <w:rFonts w:ascii="Arial" w:hAnsi="Arial" w:cs="Arial"/>
          <w:i/>
          <w:color w:val="000000"/>
          <w:sz w:val="23"/>
          <w:szCs w:val="23"/>
          <w:lang w:val="en-US"/>
        </w:rPr>
        <w:t>, European resea</w:t>
      </w:r>
      <w:r w:rsidR="003E5BD7">
        <w:rPr>
          <w:rFonts w:ascii="Arial" w:hAnsi="Arial" w:cs="Arial"/>
          <w:i/>
          <w:color w:val="000000"/>
          <w:sz w:val="23"/>
          <w:szCs w:val="23"/>
          <w:lang w:val="en-US"/>
        </w:rPr>
        <w:t>r</w:t>
      </w:r>
      <w:r w:rsidRPr="007226C2">
        <w:rPr>
          <w:rFonts w:ascii="Arial" w:hAnsi="Arial" w:cs="Arial"/>
          <w:i/>
          <w:color w:val="000000"/>
          <w:sz w:val="23"/>
          <w:szCs w:val="23"/>
          <w:lang w:val="en-US"/>
        </w:rPr>
        <w:t xml:space="preserve">ch council, </w:t>
      </w:r>
      <w:r w:rsidRPr="007226C2">
        <w:rPr>
          <w:rFonts w:ascii="Arial" w:hAnsi="Arial" w:cs="Arial"/>
          <w:i/>
          <w:color w:val="333333"/>
          <w:sz w:val="23"/>
          <w:szCs w:val="23"/>
          <w:shd w:val="clear" w:color="auto" w:fill="FFFFFF"/>
          <w:lang w:val="en-US"/>
        </w:rPr>
        <w:t>June 2</w:t>
      </w:r>
      <w:r w:rsidRPr="007226C2">
        <w:rPr>
          <w:rFonts w:ascii="Arial" w:hAnsi="Arial" w:cs="Arial"/>
          <w:i/>
          <w:color w:val="333333"/>
          <w:sz w:val="23"/>
          <w:szCs w:val="23"/>
          <w:shd w:val="clear" w:color="auto" w:fill="FFFFFF"/>
          <w:vertAlign w:val="superscript"/>
          <w:lang w:val="en-US"/>
        </w:rPr>
        <w:t>nd</w:t>
      </w:r>
      <w:r w:rsidRPr="007226C2">
        <w:rPr>
          <w:rFonts w:ascii="Arial" w:hAnsi="Arial" w:cs="Arial"/>
          <w:i/>
          <w:color w:val="333333"/>
          <w:sz w:val="23"/>
          <w:szCs w:val="23"/>
          <w:shd w:val="clear" w:color="auto" w:fill="FFFFFF"/>
          <w:lang w:val="en-US"/>
        </w:rPr>
        <w:t>, 2020</w:t>
      </w:r>
    </w:p>
    <w:p w:rsidR="0014043B" w:rsidRDefault="00157593" w:rsidP="00EC55FD">
      <w:pPr>
        <w:autoSpaceDE w:val="0"/>
        <w:autoSpaceDN w:val="0"/>
        <w:adjustRightInd w:val="0"/>
        <w:spacing w:after="0"/>
        <w:ind w:left="-567"/>
        <w:rPr>
          <w:rFonts w:ascii="Arial" w:hAnsi="Arial" w:cs="Arial"/>
          <w:color w:val="000000"/>
          <w:sz w:val="23"/>
          <w:szCs w:val="23"/>
          <w:lang w:val="en-US"/>
        </w:rPr>
      </w:pPr>
      <w:r>
        <w:rPr>
          <w:rFonts w:ascii="Arial" w:hAnsi="Arial" w:cs="Arial"/>
          <w:color w:val="000000"/>
          <w:sz w:val="23"/>
          <w:szCs w:val="23"/>
          <w:lang w:val="en-US"/>
        </w:rPr>
        <w:t xml:space="preserve">By </w:t>
      </w:r>
      <w:r w:rsidR="002F3F9A">
        <w:rPr>
          <w:rFonts w:ascii="Arial" w:hAnsi="Arial" w:cs="Arial"/>
          <w:color w:val="000000"/>
          <w:sz w:val="23"/>
          <w:szCs w:val="23"/>
          <w:lang w:val="en-US"/>
        </w:rPr>
        <w:t>c</w:t>
      </w:r>
      <w:r w:rsidR="002F3F9A" w:rsidRPr="00271AB7">
        <w:rPr>
          <w:rFonts w:ascii="Arial" w:hAnsi="Arial" w:cs="Arial"/>
          <w:color w:val="000000"/>
          <w:sz w:val="23"/>
          <w:szCs w:val="23"/>
          <w:lang w:val="en-US"/>
        </w:rPr>
        <w:t>urbing</w:t>
      </w:r>
      <w:r w:rsidR="002F3F9A">
        <w:rPr>
          <w:rFonts w:ascii="Arial" w:hAnsi="Arial" w:cs="Arial"/>
          <w:color w:val="000000"/>
          <w:sz w:val="23"/>
          <w:szCs w:val="23"/>
          <w:lang w:val="en-US"/>
        </w:rPr>
        <w:t>:</w:t>
      </w:r>
      <w:r w:rsidR="00271AB7">
        <w:rPr>
          <w:rFonts w:ascii="Arial" w:hAnsi="Arial" w:cs="Arial"/>
          <w:color w:val="000000"/>
          <w:sz w:val="23"/>
          <w:szCs w:val="23"/>
          <w:lang w:val="en-US"/>
        </w:rPr>
        <w:t xml:space="preserve"> </w:t>
      </w:r>
      <w:r>
        <w:rPr>
          <w:rFonts w:ascii="Arial" w:hAnsi="Arial" w:cs="Arial"/>
          <w:color w:val="000000"/>
          <w:sz w:val="23"/>
          <w:szCs w:val="23"/>
          <w:lang w:val="en-US"/>
        </w:rPr>
        <w:t>en limitant</w:t>
      </w:r>
    </w:p>
    <w:p w:rsidR="00271AB7" w:rsidRPr="00271AB7" w:rsidRDefault="00157593" w:rsidP="00271AB7">
      <w:pPr>
        <w:autoSpaceDE w:val="0"/>
        <w:autoSpaceDN w:val="0"/>
        <w:adjustRightInd w:val="0"/>
        <w:spacing w:after="0"/>
        <w:ind w:left="-567"/>
        <w:jc w:val="both"/>
        <w:rPr>
          <w:rFonts w:ascii="Arial" w:hAnsi="Arial" w:cs="Arial"/>
          <w:color w:val="000000"/>
          <w:sz w:val="23"/>
          <w:szCs w:val="23"/>
          <w:lang w:val="en-US"/>
        </w:rPr>
      </w:pPr>
      <w:r>
        <w:rPr>
          <w:rFonts w:ascii="Arial" w:hAnsi="Arial" w:cs="Arial"/>
          <w:color w:val="000000"/>
          <w:sz w:val="23"/>
          <w:szCs w:val="23"/>
          <w:lang w:val="en-US"/>
        </w:rPr>
        <w:t>To o</w:t>
      </w:r>
      <w:r w:rsidR="00271AB7">
        <w:rPr>
          <w:rFonts w:ascii="Arial" w:hAnsi="Arial" w:cs="Arial"/>
          <w:color w:val="000000"/>
          <w:sz w:val="23"/>
          <w:szCs w:val="23"/>
          <w:lang w:val="en-US"/>
        </w:rPr>
        <w:t>utweigh</w:t>
      </w:r>
      <w:r>
        <w:rPr>
          <w:rFonts w:ascii="Arial" w:hAnsi="Arial" w:cs="Arial"/>
          <w:color w:val="000000"/>
          <w:sz w:val="23"/>
          <w:szCs w:val="23"/>
          <w:lang w:val="en-US"/>
        </w:rPr>
        <w:t>: compenser</w:t>
      </w:r>
    </w:p>
    <w:p w:rsidR="00271AB7" w:rsidRPr="007226C2" w:rsidRDefault="00271AB7" w:rsidP="00271AB7">
      <w:pPr>
        <w:autoSpaceDE w:val="0"/>
        <w:autoSpaceDN w:val="0"/>
        <w:adjustRightInd w:val="0"/>
        <w:spacing w:after="0"/>
        <w:ind w:left="-567"/>
        <w:jc w:val="both"/>
        <w:rPr>
          <w:rFonts w:ascii="Arial" w:hAnsi="Arial" w:cs="Arial"/>
          <w:color w:val="000000"/>
          <w:sz w:val="24"/>
          <w:szCs w:val="24"/>
          <w:lang w:val="en-US"/>
        </w:rPr>
      </w:pPr>
    </w:p>
    <w:p w:rsidR="0014043B" w:rsidRPr="00C45C3E" w:rsidRDefault="0014043B" w:rsidP="00EC55FD">
      <w:pPr>
        <w:autoSpaceDE w:val="0"/>
        <w:autoSpaceDN w:val="0"/>
        <w:adjustRightInd w:val="0"/>
        <w:spacing w:after="120" w:line="240" w:lineRule="auto"/>
        <w:jc w:val="both"/>
        <w:rPr>
          <w:rFonts w:ascii="Arial" w:hAnsi="Arial" w:cs="Arial"/>
          <w:color w:val="000000"/>
          <w:sz w:val="24"/>
          <w:szCs w:val="24"/>
          <w:lang w:val="en-US"/>
        </w:rPr>
      </w:pPr>
      <w:r w:rsidRPr="00C45C3E">
        <w:rPr>
          <w:rFonts w:ascii="Arial" w:hAnsi="Arial" w:cs="Arial"/>
          <w:color w:val="000000"/>
          <w:sz w:val="24"/>
          <w:szCs w:val="24"/>
          <w:lang w:val="en-US"/>
        </w:rPr>
        <w:t xml:space="preserve">1. Present and comment on this document. </w:t>
      </w:r>
    </w:p>
    <w:p w:rsidR="0014043B" w:rsidRPr="00C45C3E" w:rsidRDefault="0014043B" w:rsidP="00EC55FD">
      <w:pPr>
        <w:autoSpaceDE w:val="0"/>
        <w:autoSpaceDN w:val="0"/>
        <w:adjustRightInd w:val="0"/>
        <w:spacing w:after="120" w:line="240" w:lineRule="auto"/>
        <w:jc w:val="both"/>
        <w:rPr>
          <w:rFonts w:ascii="Arial" w:hAnsi="Arial" w:cs="Arial"/>
          <w:color w:val="000000"/>
          <w:sz w:val="24"/>
          <w:szCs w:val="24"/>
          <w:lang w:val="en-US"/>
        </w:rPr>
      </w:pPr>
      <w:r w:rsidRPr="00C45C3E">
        <w:rPr>
          <w:rFonts w:ascii="Arial" w:hAnsi="Arial" w:cs="Arial"/>
          <w:color w:val="000000"/>
          <w:sz w:val="24"/>
          <w:szCs w:val="24"/>
          <w:lang w:val="en-US"/>
        </w:rPr>
        <w:t xml:space="preserve">2. </w:t>
      </w:r>
      <w:r w:rsidR="00BB42CE" w:rsidRPr="00C45C3E">
        <w:rPr>
          <w:rFonts w:ascii="Arial" w:hAnsi="Arial" w:cs="Arial"/>
          <w:color w:val="000000"/>
          <w:sz w:val="24"/>
          <w:szCs w:val="24"/>
          <w:lang w:val="en-US"/>
        </w:rPr>
        <w:t xml:space="preserve">Remember to ask yourself how </w:t>
      </w:r>
      <w:r w:rsidR="009E532C" w:rsidRPr="00C45C3E">
        <w:rPr>
          <w:rFonts w:ascii="Arial" w:hAnsi="Arial" w:cs="Arial"/>
          <w:color w:val="000000"/>
          <w:sz w:val="24"/>
          <w:szCs w:val="24"/>
          <w:lang w:val="en-US"/>
        </w:rPr>
        <w:t xml:space="preserve">greenhouse effect works </w:t>
      </w:r>
      <w:r w:rsidR="00BB42CE" w:rsidRPr="00C45C3E">
        <w:rPr>
          <w:rFonts w:ascii="Arial" w:hAnsi="Arial" w:cs="Arial"/>
          <w:color w:val="000000"/>
          <w:sz w:val="24"/>
          <w:szCs w:val="24"/>
          <w:lang w:val="en-US"/>
        </w:rPr>
        <w:t>and why greenhouse gases from tropical dams contribute so much to global warming?</w:t>
      </w:r>
    </w:p>
    <w:p w:rsidR="0014043B" w:rsidRPr="00C45C3E" w:rsidRDefault="0014043B" w:rsidP="00EC55FD">
      <w:pPr>
        <w:autoSpaceDE w:val="0"/>
        <w:autoSpaceDN w:val="0"/>
        <w:adjustRightInd w:val="0"/>
        <w:spacing w:after="120" w:line="240" w:lineRule="auto"/>
        <w:jc w:val="both"/>
        <w:rPr>
          <w:rFonts w:ascii="Arial" w:hAnsi="Arial" w:cs="Arial"/>
          <w:color w:val="000000"/>
          <w:sz w:val="24"/>
          <w:szCs w:val="24"/>
          <w:lang w:val="en-US"/>
        </w:rPr>
      </w:pPr>
      <w:r w:rsidRPr="00C45C3E">
        <w:rPr>
          <w:rFonts w:ascii="Arial" w:hAnsi="Arial" w:cs="Arial"/>
          <w:color w:val="000000"/>
          <w:sz w:val="24"/>
          <w:szCs w:val="24"/>
          <w:lang w:val="en-US"/>
        </w:rPr>
        <w:t xml:space="preserve">3. </w:t>
      </w:r>
      <w:r w:rsidR="00BB42CE" w:rsidRPr="00C45C3E">
        <w:rPr>
          <w:rFonts w:ascii="Arial" w:hAnsi="Arial" w:cs="Arial"/>
          <w:color w:val="000000"/>
          <w:sz w:val="24"/>
          <w:szCs w:val="24"/>
          <w:lang w:val="en-US"/>
        </w:rPr>
        <w:t xml:space="preserve">Do you think there is another way to produce renewable electricity at a lower environmental cost </w:t>
      </w:r>
      <w:r w:rsidR="00EC72B4" w:rsidRPr="00C45C3E">
        <w:rPr>
          <w:rFonts w:ascii="Arial" w:hAnsi="Arial" w:cs="Arial"/>
          <w:color w:val="000000"/>
          <w:sz w:val="24"/>
          <w:szCs w:val="24"/>
          <w:lang w:val="en-US"/>
        </w:rPr>
        <w:t>in respect to</w:t>
      </w:r>
      <w:r w:rsidR="00BB42CE" w:rsidRPr="00C45C3E">
        <w:rPr>
          <w:rFonts w:ascii="Arial" w:hAnsi="Arial" w:cs="Arial"/>
          <w:color w:val="000000"/>
          <w:sz w:val="24"/>
          <w:szCs w:val="24"/>
          <w:lang w:val="en-US"/>
        </w:rPr>
        <w:t xml:space="preserve"> global warming?</w:t>
      </w:r>
    </w:p>
    <w:p w:rsidR="00956ABB" w:rsidRDefault="00956ABB" w:rsidP="0014043B">
      <w:pPr>
        <w:autoSpaceDE w:val="0"/>
        <w:autoSpaceDN w:val="0"/>
        <w:adjustRightInd w:val="0"/>
        <w:jc w:val="both"/>
        <w:rPr>
          <w:rFonts w:ascii="Arial" w:hAnsi="Arial" w:cs="Arial"/>
          <w:b/>
          <w:color w:val="000000"/>
          <w:sz w:val="24"/>
          <w:szCs w:val="24"/>
          <w:lang w:val="en-US"/>
        </w:rPr>
      </w:pPr>
    </w:p>
    <w:p w:rsidR="00831ED7" w:rsidRDefault="00831ED7" w:rsidP="0014043B">
      <w:pPr>
        <w:autoSpaceDE w:val="0"/>
        <w:autoSpaceDN w:val="0"/>
        <w:adjustRightInd w:val="0"/>
        <w:jc w:val="both"/>
        <w:rPr>
          <w:rFonts w:ascii="Arial" w:hAnsi="Arial" w:cs="Arial"/>
          <w:b/>
          <w:color w:val="000000"/>
          <w:sz w:val="24"/>
          <w:szCs w:val="24"/>
          <w:lang w:val="en-US"/>
        </w:rPr>
      </w:pPr>
    </w:p>
    <w:sectPr w:rsidR="00831ED7" w:rsidSect="00BB42CE">
      <w:pgSz w:w="11906" w:h="16838"/>
      <w:pgMar w:top="568" w:right="70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BC"/>
    <w:rsid w:val="00005674"/>
    <w:rsid w:val="00016129"/>
    <w:rsid w:val="0006608C"/>
    <w:rsid w:val="000C02DC"/>
    <w:rsid w:val="0014043B"/>
    <w:rsid w:val="00157593"/>
    <w:rsid w:val="001F2079"/>
    <w:rsid w:val="001F7458"/>
    <w:rsid w:val="00271AB7"/>
    <w:rsid w:val="00280F5E"/>
    <w:rsid w:val="002F3F9A"/>
    <w:rsid w:val="00301DD7"/>
    <w:rsid w:val="0032080B"/>
    <w:rsid w:val="003A1DE5"/>
    <w:rsid w:val="003E5BD7"/>
    <w:rsid w:val="00476796"/>
    <w:rsid w:val="004B59C3"/>
    <w:rsid w:val="005021AA"/>
    <w:rsid w:val="005236FD"/>
    <w:rsid w:val="005C57EB"/>
    <w:rsid w:val="005F47AC"/>
    <w:rsid w:val="006F7681"/>
    <w:rsid w:val="00701B5E"/>
    <w:rsid w:val="007226C2"/>
    <w:rsid w:val="0074365A"/>
    <w:rsid w:val="00831ED7"/>
    <w:rsid w:val="00866279"/>
    <w:rsid w:val="008717A6"/>
    <w:rsid w:val="00890468"/>
    <w:rsid w:val="008A5072"/>
    <w:rsid w:val="00956ABB"/>
    <w:rsid w:val="0098169E"/>
    <w:rsid w:val="009E532C"/>
    <w:rsid w:val="00A11F92"/>
    <w:rsid w:val="00AE3756"/>
    <w:rsid w:val="00B02BBC"/>
    <w:rsid w:val="00B94811"/>
    <w:rsid w:val="00BB42CE"/>
    <w:rsid w:val="00C45C3E"/>
    <w:rsid w:val="00C53CB3"/>
    <w:rsid w:val="00D128B9"/>
    <w:rsid w:val="00DA747B"/>
    <w:rsid w:val="00EC55FD"/>
    <w:rsid w:val="00EC7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B340"/>
  <w15:docId w15:val="{8D84E4F3-2819-4661-859F-3E2CBD94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BBC"/>
  </w:style>
  <w:style w:type="paragraph" w:styleId="Titre2">
    <w:name w:val="heading 2"/>
    <w:basedOn w:val="Normal"/>
    <w:link w:val="Titre2Car"/>
    <w:uiPriority w:val="9"/>
    <w:qFormat/>
    <w:rsid w:val="00B9481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0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2080B"/>
    <w:rPr>
      <w:color w:val="0000FF"/>
      <w:u w:val="single"/>
    </w:rPr>
  </w:style>
  <w:style w:type="paragraph" w:styleId="Textedebulles">
    <w:name w:val="Balloon Text"/>
    <w:basedOn w:val="Normal"/>
    <w:link w:val="TextedebullesCar"/>
    <w:uiPriority w:val="99"/>
    <w:semiHidden/>
    <w:unhideWhenUsed/>
    <w:rsid w:val="00140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43B"/>
    <w:rPr>
      <w:rFonts w:ascii="Tahoma" w:hAnsi="Tahoma" w:cs="Tahoma"/>
      <w:sz w:val="16"/>
      <w:szCs w:val="16"/>
    </w:rPr>
  </w:style>
  <w:style w:type="character" w:customStyle="1" w:styleId="Titre2Car">
    <w:name w:val="Titre 2 Car"/>
    <w:basedOn w:val="Policepardfaut"/>
    <w:link w:val="Titre2"/>
    <w:uiPriority w:val="9"/>
    <w:rsid w:val="00B94811"/>
    <w:rPr>
      <w:rFonts w:ascii="Times New Roman" w:eastAsia="Times New Roman" w:hAnsi="Times New Roman" w:cs="Times New Roman"/>
      <w:b/>
      <w:bCs/>
      <w:sz w:val="36"/>
      <w:szCs w:val="36"/>
      <w:lang w:eastAsia="fr-FR"/>
    </w:rPr>
  </w:style>
  <w:style w:type="paragraph" w:customStyle="1" w:styleId="ng-star-inserted">
    <w:name w:val="ng-star-inserted"/>
    <w:basedOn w:val="Normal"/>
    <w:rsid w:val="00B948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8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nergy/topics/oil-gas-and-coal/methane-gas-emissions_en" TargetMode="External"/><Relationship Id="rId5" Type="http://schemas.openxmlformats.org/officeDocument/2006/relationships/hyperlink" Target="https://www.eia.gov/todayinenergy/detail.php?id=16731"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469</Words>
  <Characters>2583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 gally</dc:creator>
  <cp:lastModifiedBy>Utilisateur Windows</cp:lastModifiedBy>
  <cp:revision>5</cp:revision>
  <dcterms:created xsi:type="dcterms:W3CDTF">2022-04-07T12:57:00Z</dcterms:created>
  <dcterms:modified xsi:type="dcterms:W3CDTF">2024-03-06T10:00:00Z</dcterms:modified>
</cp:coreProperties>
</file>