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4A90" w14:textId="77777777" w:rsidR="00AE64D0" w:rsidRPr="00755A11" w:rsidRDefault="00AE64D0" w:rsidP="00AE64D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55A11">
        <w:rPr>
          <w:rFonts w:ascii="Arial" w:hAnsi="Arial" w:cs="Arial"/>
          <w:b/>
          <w:sz w:val="24"/>
          <w:szCs w:val="24"/>
        </w:rPr>
        <w:t>OBSERVATION DE CELLULES ANIMALES : LES HEPATOCYTES</w:t>
      </w:r>
    </w:p>
    <w:p w14:paraId="6AEE1909" w14:textId="77777777" w:rsidR="00AE64D0" w:rsidRPr="00755A11" w:rsidRDefault="00AE64D0" w:rsidP="00AE64D0">
      <w:pPr>
        <w:rPr>
          <w:rFonts w:ascii="Arial" w:hAnsi="Arial" w:cs="Arial"/>
          <w:sz w:val="24"/>
          <w:szCs w:val="24"/>
        </w:rPr>
      </w:pPr>
    </w:p>
    <w:p w14:paraId="4B435AF8" w14:textId="77777777" w:rsidR="00AE64D0" w:rsidRPr="00755A11" w:rsidRDefault="00AE64D0" w:rsidP="00AE64D0">
      <w:pPr>
        <w:rPr>
          <w:rFonts w:ascii="Arial" w:hAnsi="Arial" w:cs="Arial"/>
          <w:b/>
          <w:sz w:val="24"/>
          <w:szCs w:val="24"/>
          <w:u w:val="single"/>
        </w:rPr>
      </w:pPr>
      <w:r w:rsidRPr="00755A11">
        <w:rPr>
          <w:rFonts w:ascii="Arial" w:hAnsi="Arial" w:cs="Arial"/>
          <w:b/>
          <w:sz w:val="24"/>
          <w:szCs w:val="24"/>
          <w:u w:val="single"/>
        </w:rPr>
        <w:t>Protocole : Réaliser une préparation microscopique de cellules de foie dissociées</w:t>
      </w:r>
    </w:p>
    <w:p w14:paraId="7205BC60"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Gratter avec une spatule ou une aiguille lancéolée la surface d’un petit morceau de foie frais et déposer le prélèvement sur une lame (échantillon de la taille d'une lentille au maximum)</w:t>
      </w:r>
    </w:p>
    <w:p w14:paraId="6118985F"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Dissocier au mieux les cellules avec la spatule puis recouvrir d'une goutte de </w:t>
      </w:r>
      <w:hyperlink r:id="rId5" w:anchor="Solutions" w:history="1">
        <w:r w:rsidRPr="00755A11">
          <w:rPr>
            <w:rFonts w:ascii="Arial" w:hAnsi="Arial" w:cs="Arial"/>
            <w:sz w:val="24"/>
            <w:szCs w:val="24"/>
          </w:rPr>
          <w:t>bleu de méthylène</w:t>
        </w:r>
      </w:hyperlink>
      <w:r w:rsidRPr="00755A11">
        <w:rPr>
          <w:rFonts w:ascii="Arial" w:hAnsi="Arial" w:cs="Arial"/>
          <w:color w:val="000000"/>
          <w:sz w:val="24"/>
          <w:szCs w:val="24"/>
        </w:rPr>
        <w:t xml:space="preserve"> ou d’eau iodée. </w:t>
      </w:r>
    </w:p>
    <w:p w14:paraId="079A6B21"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Laisser agir environ une minute.</w:t>
      </w:r>
    </w:p>
    <w:p w14:paraId="4A0C72B5"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Déposer une goutte d’eau distillée et mélanger avec la spatule ou l’aiguille.</w:t>
      </w:r>
    </w:p>
    <w:p w14:paraId="5A99598D"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 xml:space="preserve">Poser une lamelle sur l’échantillon </w:t>
      </w:r>
    </w:p>
    <w:p w14:paraId="480D6138"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Essuyer soigneusement la lame et la surface de la lamelle et observer au microscope.</w:t>
      </w:r>
    </w:p>
    <w:p w14:paraId="445789DE" w14:textId="77777777" w:rsidR="00AE64D0" w:rsidRPr="00755A11" w:rsidRDefault="00AE64D0" w:rsidP="00AE64D0">
      <w:pPr>
        <w:numPr>
          <w:ilvl w:val="0"/>
          <w:numId w:val="1"/>
        </w:numPr>
        <w:spacing w:before="100" w:beforeAutospacing="1" w:after="100" w:afterAutospacing="1"/>
        <w:jc w:val="left"/>
        <w:rPr>
          <w:rFonts w:ascii="Arial" w:hAnsi="Arial" w:cs="Arial"/>
          <w:color w:val="000000"/>
          <w:sz w:val="24"/>
          <w:szCs w:val="24"/>
        </w:rPr>
      </w:pPr>
      <w:r w:rsidRPr="00755A11">
        <w:rPr>
          <w:rFonts w:ascii="Arial" w:hAnsi="Arial" w:cs="Arial"/>
          <w:color w:val="000000"/>
          <w:sz w:val="24"/>
          <w:szCs w:val="24"/>
        </w:rPr>
        <w:t>Rechercher les régions de la préparation où les cellules sont dissociées et suffisamment colorées pour faciliter leur observation.</w:t>
      </w:r>
    </w:p>
    <w:p w14:paraId="6D50F265" w14:textId="50A83408" w:rsidR="00AE64D0" w:rsidRPr="00F72F9F" w:rsidRDefault="00755A11" w:rsidP="00AE64D0">
      <w:pPr>
        <w:spacing w:before="100" w:beforeAutospacing="1" w:after="100" w:afterAutospacing="1"/>
        <w:ind w:left="360"/>
        <w:jc w:val="left"/>
        <w:rPr>
          <w:rFonts w:ascii="Arial" w:hAnsi="Arial" w:cs="Arial"/>
          <w:color w:val="000000"/>
          <w:sz w:val="24"/>
          <w:szCs w:val="24"/>
          <w:u w:val="single"/>
        </w:rPr>
      </w:pPr>
      <w:r w:rsidRPr="00F72F9F">
        <w:rPr>
          <w:rFonts w:ascii="Arial" w:hAnsi="Arial" w:cs="Arial"/>
          <w:b/>
          <w:color w:val="000000"/>
          <w:sz w:val="24"/>
          <w:szCs w:val="24"/>
          <w:u w:val="single"/>
        </w:rPr>
        <w:t>Résultats attendus</w:t>
      </w:r>
      <w:r w:rsidR="00AE64D0" w:rsidRPr="00F72F9F">
        <w:rPr>
          <w:rFonts w:ascii="Arial" w:hAnsi="Arial" w:cs="Arial"/>
          <w:b/>
          <w:color w:val="000000"/>
          <w:sz w:val="24"/>
          <w:szCs w:val="24"/>
          <w:u w:val="single"/>
        </w:rPr>
        <w:t> :</w:t>
      </w:r>
      <w:r w:rsidR="00AE64D0" w:rsidRPr="00F72F9F">
        <w:rPr>
          <w:rFonts w:ascii="Arial" w:hAnsi="Arial" w:cs="Arial"/>
          <w:color w:val="000000"/>
          <w:sz w:val="24"/>
          <w:szCs w:val="24"/>
          <w:u w:val="single"/>
        </w:rPr>
        <w:t xml:space="preserve"> </w:t>
      </w:r>
    </w:p>
    <w:tbl>
      <w:tblPr>
        <w:tblStyle w:val="Grilledutableau"/>
        <w:tblW w:w="0" w:type="auto"/>
        <w:tblInd w:w="360" w:type="dxa"/>
        <w:tblLook w:val="04A0" w:firstRow="1" w:lastRow="0" w:firstColumn="1" w:lastColumn="0" w:noHBand="0" w:noVBand="1"/>
      </w:tblPr>
      <w:tblGrid>
        <w:gridCol w:w="4749"/>
        <w:gridCol w:w="5347"/>
      </w:tblGrid>
      <w:tr w:rsidR="00AE64D0" w:rsidRPr="00755A11" w14:paraId="7D74C7B4" w14:textId="77777777" w:rsidTr="005B66F5">
        <w:tc>
          <w:tcPr>
            <w:tcW w:w="4851" w:type="dxa"/>
          </w:tcPr>
          <w:p w14:paraId="55700A58"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r w:rsidRPr="00755A11">
              <w:rPr>
                <w:rFonts w:ascii="Arial" w:hAnsi="Arial" w:cs="Arial"/>
                <w:noProof/>
                <w:color w:val="000000"/>
                <w:sz w:val="24"/>
                <w:szCs w:val="24"/>
                <w:u w:val="single"/>
                <w:lang w:eastAsia="fr-FR"/>
              </w:rPr>
              <w:drawing>
                <wp:anchor distT="0" distB="0" distL="114300" distR="114300" simplePos="0" relativeHeight="251660288" behindDoc="0" locked="0" layoutInCell="1" allowOverlap="1" wp14:anchorId="18A553AF" wp14:editId="19881793">
                  <wp:simplePos x="0" y="0"/>
                  <wp:positionH relativeFrom="column">
                    <wp:posOffset>219075</wp:posOffset>
                  </wp:positionH>
                  <wp:positionV relativeFrom="paragraph">
                    <wp:posOffset>396875</wp:posOffset>
                  </wp:positionV>
                  <wp:extent cx="2276475" cy="2019300"/>
                  <wp:effectExtent l="19050" t="0" r="9525" b="0"/>
                  <wp:wrapNone/>
                  <wp:docPr id="2" name="Image 2"/>
                  <wp:cNvGraphicFramePr/>
                  <a:graphic xmlns:a="http://schemas.openxmlformats.org/drawingml/2006/main">
                    <a:graphicData uri="http://schemas.openxmlformats.org/drawingml/2006/picture">
                      <pic:pic xmlns:pic="http://schemas.openxmlformats.org/drawingml/2006/picture">
                        <pic:nvPicPr>
                          <pic:cNvPr id="14337" name="Picture 4"/>
                          <pic:cNvPicPr>
                            <a:picLocks noChangeAspect="1" noChangeArrowheads="1"/>
                          </pic:cNvPicPr>
                        </pic:nvPicPr>
                        <pic:blipFill>
                          <a:blip r:embed="rId6" cstate="print"/>
                          <a:srcRect l="33222" t="31643" r="313" b="-64"/>
                          <a:stretch>
                            <a:fillRect/>
                          </a:stretch>
                        </pic:blipFill>
                        <pic:spPr bwMode="auto">
                          <a:xfrm>
                            <a:off x="0" y="0"/>
                            <a:ext cx="2276475" cy="2019300"/>
                          </a:xfrm>
                          <a:prstGeom prst="rect">
                            <a:avLst/>
                          </a:prstGeom>
                          <a:noFill/>
                          <a:ln w="9525">
                            <a:noFill/>
                            <a:miter lim="800000"/>
                            <a:headEnd/>
                            <a:tailEnd/>
                          </a:ln>
                        </pic:spPr>
                      </pic:pic>
                    </a:graphicData>
                  </a:graphic>
                </wp:anchor>
              </w:drawing>
            </w:r>
            <w:r w:rsidRPr="00755A11">
              <w:rPr>
                <w:rFonts w:ascii="Arial" w:hAnsi="Arial" w:cs="Arial"/>
                <w:color w:val="000000"/>
                <w:sz w:val="24"/>
                <w:szCs w:val="24"/>
                <w:u w:val="single"/>
              </w:rPr>
              <w:t>Hépatocytes dissociés, coloration au bleu de méthylène, MO x 400</w:t>
            </w:r>
          </w:p>
          <w:p w14:paraId="4649C356"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16D78D44"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66532711"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1F0EAE50"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11420590"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2CDC1844" w14:textId="77777777"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p>
          <w:p w14:paraId="129BAFF7" w14:textId="77777777" w:rsidR="00AE64D0" w:rsidRPr="00755A11" w:rsidRDefault="00AE64D0" w:rsidP="005B66F5">
            <w:pPr>
              <w:spacing w:before="100" w:beforeAutospacing="1" w:after="100" w:afterAutospacing="1"/>
              <w:jc w:val="left"/>
              <w:rPr>
                <w:rFonts w:ascii="Arial" w:hAnsi="Arial" w:cs="Arial"/>
                <w:color w:val="000000"/>
                <w:sz w:val="24"/>
                <w:szCs w:val="24"/>
              </w:rPr>
            </w:pPr>
          </w:p>
        </w:tc>
        <w:tc>
          <w:tcPr>
            <w:tcW w:w="5471" w:type="dxa"/>
          </w:tcPr>
          <w:p w14:paraId="79BA403D" w14:textId="78DC11DA" w:rsidR="00AE64D0" w:rsidRPr="00755A11" w:rsidRDefault="00AE64D0" w:rsidP="005B66F5">
            <w:pPr>
              <w:spacing w:before="100" w:beforeAutospacing="1" w:after="100" w:afterAutospacing="1"/>
              <w:ind w:left="360"/>
              <w:jc w:val="left"/>
              <w:rPr>
                <w:rFonts w:ascii="Arial" w:hAnsi="Arial" w:cs="Arial"/>
                <w:color w:val="000000"/>
                <w:sz w:val="24"/>
                <w:szCs w:val="24"/>
                <w:u w:val="single"/>
              </w:rPr>
            </w:pPr>
            <w:r w:rsidRPr="00755A11">
              <w:rPr>
                <w:rFonts w:ascii="Arial" w:hAnsi="Arial" w:cs="Arial"/>
                <w:noProof/>
                <w:color w:val="000000"/>
                <w:sz w:val="24"/>
                <w:szCs w:val="24"/>
                <w:u w:val="single"/>
                <w:lang w:eastAsia="fr-FR"/>
              </w:rPr>
              <w:drawing>
                <wp:anchor distT="0" distB="0" distL="114300" distR="114300" simplePos="0" relativeHeight="251661312" behindDoc="0" locked="0" layoutInCell="1" allowOverlap="1" wp14:anchorId="14FD2252" wp14:editId="5442FB89">
                  <wp:simplePos x="0" y="0"/>
                  <wp:positionH relativeFrom="column">
                    <wp:posOffset>555443</wp:posOffset>
                  </wp:positionH>
                  <wp:positionV relativeFrom="paragraph">
                    <wp:posOffset>473075</wp:posOffset>
                  </wp:positionV>
                  <wp:extent cx="2187575" cy="2057400"/>
                  <wp:effectExtent l="19050" t="0" r="3175" b="0"/>
                  <wp:wrapNone/>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7" cstate="print"/>
                          <a:srcRect/>
                          <a:stretch>
                            <a:fillRect/>
                          </a:stretch>
                        </pic:blipFill>
                        <pic:spPr bwMode="auto">
                          <a:xfrm>
                            <a:off x="0" y="0"/>
                            <a:ext cx="2187575" cy="2057400"/>
                          </a:xfrm>
                          <a:prstGeom prst="rect">
                            <a:avLst/>
                          </a:prstGeom>
                          <a:noFill/>
                          <a:ln w="9525">
                            <a:noFill/>
                            <a:miter lim="800000"/>
                            <a:headEnd/>
                            <a:tailEnd/>
                          </a:ln>
                        </pic:spPr>
                      </pic:pic>
                    </a:graphicData>
                  </a:graphic>
                </wp:anchor>
              </w:drawing>
            </w:r>
            <w:r w:rsidRPr="00755A11">
              <w:rPr>
                <w:rFonts w:ascii="Arial" w:hAnsi="Arial" w:cs="Arial"/>
                <w:color w:val="000000"/>
                <w:sz w:val="24"/>
                <w:szCs w:val="24"/>
                <w:u w:val="single"/>
              </w:rPr>
              <w:t>Hépatocytes dissociés, coloration à l’eau iodée, MO x 400</w:t>
            </w:r>
          </w:p>
          <w:p w14:paraId="793F561F"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0DD7EE1B"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2FD64B9D"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4B1F9CA7"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16C98B9C"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4CFDAA73" w14:textId="77777777" w:rsidR="00AE64D0" w:rsidRPr="00755A11" w:rsidRDefault="00AE64D0" w:rsidP="005B66F5">
            <w:pPr>
              <w:spacing w:before="100" w:beforeAutospacing="1" w:after="100" w:afterAutospacing="1"/>
              <w:ind w:left="360"/>
              <w:jc w:val="left"/>
              <w:rPr>
                <w:rFonts w:ascii="Arial" w:hAnsi="Arial" w:cs="Arial"/>
                <w:color w:val="000000"/>
                <w:sz w:val="24"/>
                <w:szCs w:val="24"/>
              </w:rPr>
            </w:pPr>
          </w:p>
          <w:p w14:paraId="3A80E242" w14:textId="77777777" w:rsidR="00AE64D0" w:rsidRPr="00755A11" w:rsidRDefault="00AE64D0" w:rsidP="005B66F5">
            <w:pPr>
              <w:spacing w:before="100" w:beforeAutospacing="1" w:after="100" w:afterAutospacing="1"/>
              <w:jc w:val="both"/>
              <w:rPr>
                <w:rFonts w:ascii="Arial" w:hAnsi="Arial" w:cs="Arial"/>
                <w:color w:val="000000"/>
                <w:sz w:val="24"/>
                <w:szCs w:val="24"/>
              </w:rPr>
            </w:pPr>
            <w:r w:rsidRPr="00755A11">
              <w:rPr>
                <w:rFonts w:ascii="Arial" w:hAnsi="Arial" w:cs="Arial"/>
                <w:color w:val="000000"/>
                <w:sz w:val="24"/>
                <w:szCs w:val="24"/>
              </w:rPr>
              <w:t>NB : L’eau iodée colore en marron-orangé les molécules de glycogène (grosse molécule de glucide de réserve)</w:t>
            </w:r>
          </w:p>
        </w:tc>
      </w:tr>
    </w:tbl>
    <w:p w14:paraId="0CA10765" w14:textId="77777777" w:rsidR="009949BB" w:rsidRDefault="00000000"/>
    <w:sectPr w:rsidR="009949BB" w:rsidSect="00AE6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C9C"/>
    <w:multiLevelType w:val="hybridMultilevel"/>
    <w:tmpl w:val="62E66F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423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D0"/>
    <w:rsid w:val="00075C32"/>
    <w:rsid w:val="00335932"/>
    <w:rsid w:val="004C3EC1"/>
    <w:rsid w:val="0059638E"/>
    <w:rsid w:val="006D551E"/>
    <w:rsid w:val="00755A11"/>
    <w:rsid w:val="00A71B4E"/>
    <w:rsid w:val="00AE64D0"/>
    <w:rsid w:val="00B84BB5"/>
    <w:rsid w:val="00E5147B"/>
    <w:rsid w:val="00EC04A6"/>
    <w:rsid w:val="00F72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DA8A"/>
  <w15:docId w15:val="{409B5A6A-6589-4A40-99BF-C71419E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D0"/>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nv.jussieu.fr/bmedia/ATP/cel-foi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973</Characters>
  <Application>Microsoft Office Word</Application>
  <DocSecurity>0</DocSecurity>
  <Lines>8</Lines>
  <Paragraphs>2</Paragraphs>
  <ScaleCrop>false</ScaleCrop>
  <Company>Hewlett-Packard</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Cécile Baroux</cp:lastModifiedBy>
  <cp:revision>6</cp:revision>
  <dcterms:created xsi:type="dcterms:W3CDTF">2023-02-08T15:31:00Z</dcterms:created>
  <dcterms:modified xsi:type="dcterms:W3CDTF">2023-02-08T15:32:00Z</dcterms:modified>
</cp:coreProperties>
</file>