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322D" w:rsidRDefault="009E72B8" w:rsidP="00F62A2E">
      <w:pPr>
        <w:pStyle w:val="Standard"/>
        <w:rPr>
          <w:rFonts w:ascii="Arial" w:hAnsi="Arial"/>
          <w:sz w:val="20"/>
          <w:szCs w:val="20"/>
        </w:rPr>
      </w:pPr>
      <w:r>
        <w:rPr>
          <w:rFonts w:ascii="Arial" w:hAnsi="Arial"/>
          <w:b/>
          <w:sz w:val="20"/>
          <w:szCs w:val="20"/>
        </w:rPr>
        <w:t xml:space="preserve">Contexte : </w:t>
      </w:r>
      <w:r w:rsidR="001A6445" w:rsidRPr="001A6445">
        <w:rPr>
          <w:rFonts w:ascii="Arial" w:hAnsi="Arial"/>
          <w:sz w:val="20"/>
          <w:szCs w:val="20"/>
        </w:rPr>
        <w:t>Laurence</w:t>
      </w:r>
      <w:r w:rsidR="002D5AE2">
        <w:rPr>
          <w:rFonts w:ascii="Arial" w:hAnsi="Arial"/>
          <w:sz w:val="20"/>
          <w:szCs w:val="20"/>
        </w:rPr>
        <w:t xml:space="preserve">, </w:t>
      </w:r>
      <w:r w:rsidR="001A6445">
        <w:rPr>
          <w:rFonts w:ascii="Arial" w:hAnsi="Arial"/>
          <w:sz w:val="20"/>
          <w:szCs w:val="20"/>
        </w:rPr>
        <w:t>étudiante en bac professionnel ASSP, est amenée à faire</w:t>
      </w:r>
      <w:r w:rsidR="0077322D">
        <w:rPr>
          <w:rFonts w:ascii="Arial" w:hAnsi="Arial"/>
          <w:sz w:val="20"/>
          <w:szCs w:val="20"/>
        </w:rPr>
        <w:t xml:space="preserve"> un stage dans une structure médico-sociale accueillant des enfants en situation de handicap, parmi lesquels certains présentent une trisomie 21. Cette pathologie est caractérisée par la présence de trois chromosomes au lieu de</w:t>
      </w:r>
      <w:r w:rsidR="002D5AE2">
        <w:rPr>
          <w:rFonts w:ascii="Arial" w:hAnsi="Arial"/>
          <w:sz w:val="20"/>
          <w:szCs w:val="20"/>
        </w:rPr>
        <w:t xml:space="preserve"> deux au niveau de la paire 21. Laurence se demande alors quel est le disfonctionnement responsable de cette anomalie.</w:t>
      </w:r>
    </w:p>
    <w:p w:rsidR="002D5AE2" w:rsidRPr="002D5AE2" w:rsidRDefault="002D5AE2" w:rsidP="00F62A2E">
      <w:pPr>
        <w:pStyle w:val="Standard"/>
        <w:rPr>
          <w:rFonts w:ascii="Arial" w:hAnsi="Arial"/>
          <w:b/>
          <w:sz w:val="20"/>
          <w:szCs w:val="20"/>
        </w:rPr>
      </w:pPr>
      <w:r w:rsidRPr="002D5AE2">
        <w:rPr>
          <w:rFonts w:ascii="Arial" w:hAnsi="Arial"/>
          <w:b/>
          <w:sz w:val="20"/>
          <w:szCs w:val="20"/>
        </w:rPr>
        <w:t>Comment se fait la transmission des chromosomes au cours de la reproduction ?</w:t>
      </w:r>
    </w:p>
    <w:p w:rsidR="002D5AE2" w:rsidRDefault="002D5AE2" w:rsidP="00F62A2E">
      <w:pPr>
        <w:pStyle w:val="Standard"/>
        <w:rPr>
          <w:rFonts w:ascii="Arial" w:hAnsi="Arial"/>
          <w:sz w:val="20"/>
          <w:szCs w:val="20"/>
        </w:rPr>
      </w:pPr>
    </w:p>
    <w:p w:rsidR="00080CBF" w:rsidRDefault="00080CBF" w:rsidP="00F62A2E">
      <w:pPr>
        <w:pStyle w:val="Standard"/>
        <w:rPr>
          <w:rFonts w:ascii="Arial" w:hAnsi="Arial"/>
          <w:b/>
          <w:sz w:val="20"/>
          <w:szCs w:val="20"/>
        </w:rPr>
      </w:pPr>
      <w:r>
        <w:rPr>
          <w:rFonts w:ascii="Arial" w:hAnsi="Arial"/>
          <w:b/>
          <w:sz w:val="20"/>
          <w:szCs w:val="20"/>
        </w:rPr>
        <w:t>Activité 1</w:t>
      </w:r>
      <w:r w:rsidR="00F62A2E" w:rsidRPr="0035060B">
        <w:rPr>
          <w:rFonts w:ascii="Arial" w:hAnsi="Arial"/>
          <w:b/>
          <w:sz w:val="20"/>
          <w:szCs w:val="20"/>
        </w:rPr>
        <w:t> :</w:t>
      </w:r>
      <w:r w:rsidR="003E6F76">
        <w:rPr>
          <w:rFonts w:ascii="Arial" w:hAnsi="Arial"/>
          <w:b/>
          <w:sz w:val="20"/>
          <w:szCs w:val="20"/>
        </w:rPr>
        <w:t xml:space="preserve"> Etude de caryotypes </w:t>
      </w:r>
    </w:p>
    <w:p w:rsidR="00F62A2E" w:rsidRPr="003E6F76" w:rsidRDefault="00F62A2E" w:rsidP="00F62A2E">
      <w:pPr>
        <w:pStyle w:val="Standard"/>
        <w:rPr>
          <w:rFonts w:ascii="Arial" w:hAnsi="Arial"/>
          <w:b/>
          <w:sz w:val="20"/>
          <w:szCs w:val="20"/>
        </w:rPr>
      </w:pPr>
      <w:r w:rsidRPr="0035060B">
        <w:rPr>
          <w:rFonts w:ascii="Arial" w:hAnsi="Arial"/>
          <w:b/>
          <w:sz w:val="20"/>
          <w:szCs w:val="20"/>
        </w:rPr>
        <w:t xml:space="preserve"> </w:t>
      </w:r>
      <w:r>
        <w:rPr>
          <w:rFonts w:ascii="Arial" w:hAnsi="Arial"/>
          <w:sz w:val="20"/>
          <w:szCs w:val="20"/>
        </w:rPr>
        <w:t xml:space="preserve">Le </w:t>
      </w:r>
      <w:r w:rsidRPr="0016109D">
        <w:rPr>
          <w:rFonts w:ascii="Arial" w:hAnsi="Arial"/>
          <w:b/>
          <w:sz w:val="20"/>
          <w:szCs w:val="20"/>
        </w:rPr>
        <w:t>document 6</w:t>
      </w:r>
      <w:r>
        <w:rPr>
          <w:rFonts w:ascii="Arial" w:hAnsi="Arial"/>
          <w:sz w:val="20"/>
          <w:szCs w:val="20"/>
        </w:rPr>
        <w:t xml:space="preserve"> présente les </w:t>
      </w:r>
      <w:r w:rsidRPr="00133354">
        <w:rPr>
          <w:rFonts w:ascii="Arial" w:hAnsi="Arial"/>
          <w:b/>
          <w:sz w:val="20"/>
          <w:szCs w:val="20"/>
        </w:rPr>
        <w:t xml:space="preserve">caryotypes </w:t>
      </w:r>
      <w:r>
        <w:rPr>
          <w:rFonts w:ascii="Arial" w:hAnsi="Arial"/>
          <w:sz w:val="20"/>
          <w:szCs w:val="20"/>
        </w:rPr>
        <w:t>de trois cellules impliquées dans la spermatogenèse : u</w:t>
      </w:r>
      <w:r w:rsidRPr="0016109D">
        <w:rPr>
          <w:rFonts w:ascii="Arial" w:hAnsi="Arial"/>
          <w:sz w:val="20"/>
          <w:szCs w:val="20"/>
        </w:rPr>
        <w:t xml:space="preserve">n caryotype est une représentation photographique des chromosomes présents dans une cellule, classés par paires en fonction de leur taille. </w:t>
      </w:r>
      <w:r>
        <w:rPr>
          <w:rFonts w:ascii="Arial" w:hAnsi="Arial"/>
          <w:sz w:val="20"/>
          <w:szCs w:val="20"/>
        </w:rPr>
        <w:t>Chaque paire de chromosomes est constituée d’un chromosome d’origine paternelle et d’un chromosome d’origine maternelle qui portent les même</w:t>
      </w:r>
      <w:r w:rsidR="007829C4">
        <w:rPr>
          <w:rFonts w:ascii="Arial" w:hAnsi="Arial"/>
          <w:sz w:val="20"/>
          <w:szCs w:val="20"/>
        </w:rPr>
        <w:t>s</w:t>
      </w:r>
      <w:r>
        <w:rPr>
          <w:rFonts w:ascii="Arial" w:hAnsi="Arial"/>
          <w:sz w:val="20"/>
          <w:szCs w:val="20"/>
        </w:rPr>
        <w:t xml:space="preserve"> gènes : on parle de </w:t>
      </w:r>
      <w:r w:rsidRPr="00133354">
        <w:rPr>
          <w:rFonts w:ascii="Arial" w:hAnsi="Arial"/>
          <w:b/>
          <w:sz w:val="20"/>
          <w:szCs w:val="20"/>
        </w:rPr>
        <w:t>chromosomes homologues</w:t>
      </w:r>
      <w:r>
        <w:rPr>
          <w:rFonts w:ascii="Arial" w:hAnsi="Arial"/>
          <w:sz w:val="20"/>
          <w:szCs w:val="20"/>
        </w:rPr>
        <w:t xml:space="preserve">. Les chromosomes X et Y sont appelés </w:t>
      </w:r>
      <w:r w:rsidRPr="00133354">
        <w:rPr>
          <w:rFonts w:ascii="Arial" w:hAnsi="Arial"/>
          <w:b/>
          <w:sz w:val="20"/>
          <w:szCs w:val="20"/>
        </w:rPr>
        <w:t>chromosomes sexuels</w:t>
      </w:r>
      <w:r w:rsidR="002F1BF2">
        <w:rPr>
          <w:rFonts w:ascii="Arial" w:hAnsi="Arial"/>
          <w:b/>
          <w:sz w:val="20"/>
          <w:szCs w:val="20"/>
        </w:rPr>
        <w:t>, ou gonosomes,</w:t>
      </w:r>
      <w:r w:rsidRPr="00133354">
        <w:rPr>
          <w:rFonts w:ascii="Arial" w:hAnsi="Arial"/>
          <w:b/>
          <w:sz w:val="20"/>
          <w:szCs w:val="20"/>
        </w:rPr>
        <w:t xml:space="preserve"> </w:t>
      </w:r>
      <w:r>
        <w:rPr>
          <w:rFonts w:ascii="Arial" w:hAnsi="Arial"/>
          <w:sz w:val="20"/>
          <w:szCs w:val="20"/>
        </w:rPr>
        <w:t>car ils déterminent le sexe de la personne</w:t>
      </w:r>
      <w:r w:rsidR="006E10E7">
        <w:rPr>
          <w:rFonts w:ascii="Arial" w:hAnsi="Arial"/>
          <w:sz w:val="20"/>
          <w:szCs w:val="20"/>
        </w:rPr>
        <w:t xml:space="preserve"> (XX pour le sexe féminin et XY pour le sexe masculin).</w:t>
      </w:r>
    </w:p>
    <w:p w:rsidR="00F62A2E" w:rsidRDefault="00F62A2E" w:rsidP="00F62A2E">
      <w:pPr>
        <w:pStyle w:val="Standard"/>
        <w:rPr>
          <w:rFonts w:ascii="Arial" w:hAnsi="Arial"/>
          <w:sz w:val="20"/>
          <w:szCs w:val="20"/>
        </w:rPr>
      </w:pPr>
    </w:p>
    <w:p w:rsidR="00F62A2E" w:rsidRPr="0016109D" w:rsidRDefault="00F62A2E" w:rsidP="00F62A2E">
      <w:pPr>
        <w:pStyle w:val="Standard"/>
        <w:rPr>
          <w:rFonts w:ascii="Arial" w:hAnsi="Arial"/>
          <w:color w:val="C9211E"/>
          <w:sz w:val="20"/>
          <w:szCs w:val="20"/>
        </w:rPr>
      </w:pPr>
      <w:r>
        <w:rPr>
          <w:rFonts w:ascii="Arial" w:hAnsi="Arial"/>
          <w:color w:val="C9211E"/>
          <w:sz w:val="20"/>
          <w:szCs w:val="20"/>
        </w:rPr>
        <w:tab/>
      </w:r>
      <w:r w:rsidRPr="0016109D">
        <w:rPr>
          <w:rFonts w:ascii="Arial" w:hAnsi="Arial"/>
          <w:color w:val="C9211E"/>
          <w:sz w:val="20"/>
          <w:szCs w:val="20"/>
        </w:rPr>
        <w:t xml:space="preserve">- </w:t>
      </w:r>
      <w:r w:rsidR="007829C4">
        <w:rPr>
          <w:rFonts w:ascii="Arial" w:hAnsi="Arial"/>
          <w:sz w:val="20"/>
          <w:szCs w:val="20"/>
        </w:rPr>
        <w:t>Comparer le contenu chromosomique d</w:t>
      </w:r>
      <w:r w:rsidRPr="0016109D">
        <w:rPr>
          <w:rFonts w:ascii="Arial" w:hAnsi="Arial"/>
          <w:sz w:val="20"/>
          <w:szCs w:val="20"/>
        </w:rPr>
        <w:t>es trois cellules</w:t>
      </w:r>
      <w:r w:rsidR="007829C4">
        <w:rPr>
          <w:rFonts w:ascii="Arial" w:hAnsi="Arial"/>
          <w:sz w:val="20"/>
          <w:szCs w:val="20"/>
        </w:rPr>
        <w:t xml:space="preserve"> en utilisant le vocabulaire adéquat</w:t>
      </w:r>
      <w:r w:rsidRPr="0016109D">
        <w:rPr>
          <w:rFonts w:ascii="Arial" w:hAnsi="Arial"/>
          <w:sz w:val="20"/>
          <w:szCs w:val="20"/>
        </w:rPr>
        <w:t xml:space="preserve"> </w:t>
      </w:r>
      <w:r>
        <w:rPr>
          <w:rFonts w:ascii="Arial" w:hAnsi="Arial"/>
          <w:sz w:val="20"/>
          <w:szCs w:val="20"/>
        </w:rPr>
        <w:t>et en déduire ce qui se produit lors de la spermatogenèse. Sachant que la fécondation aboutit à la réunion du matériel génétique présent dans le spermato</w:t>
      </w:r>
      <w:r w:rsidR="007829C4">
        <w:rPr>
          <w:rFonts w:ascii="Arial" w:hAnsi="Arial"/>
          <w:sz w:val="20"/>
          <w:szCs w:val="20"/>
        </w:rPr>
        <w:t>zoïde avec celui présent dans l’</w:t>
      </w:r>
      <w:r>
        <w:rPr>
          <w:rFonts w:ascii="Arial" w:hAnsi="Arial"/>
          <w:sz w:val="20"/>
          <w:szCs w:val="20"/>
        </w:rPr>
        <w:t>ovule</w:t>
      </w:r>
      <w:r w:rsidR="007829C4">
        <w:rPr>
          <w:rFonts w:ascii="Arial" w:hAnsi="Arial"/>
          <w:sz w:val="20"/>
          <w:szCs w:val="20"/>
        </w:rPr>
        <w:t xml:space="preserve">, qui a subit le même </w:t>
      </w:r>
      <w:r w:rsidR="002F1BF2">
        <w:rPr>
          <w:rFonts w:ascii="Arial" w:hAnsi="Arial"/>
          <w:sz w:val="20"/>
          <w:szCs w:val="20"/>
        </w:rPr>
        <w:t>mécanisme</w:t>
      </w:r>
      <w:r>
        <w:rPr>
          <w:rFonts w:ascii="Arial" w:hAnsi="Arial"/>
          <w:sz w:val="20"/>
          <w:szCs w:val="20"/>
        </w:rPr>
        <w:t>, expliquer l’intérêt de ce mécanisme et en déduire une conséquence concernant les chromosomes sexuels.</w:t>
      </w:r>
    </w:p>
    <w:p w:rsidR="00F62A2E" w:rsidRDefault="00F62A2E" w:rsidP="00F62A2E">
      <w:pPr>
        <w:pStyle w:val="Standard"/>
        <w:rPr>
          <w:rFonts w:ascii="Arial" w:hAnsi="Arial"/>
          <w:b/>
          <w:color w:val="C9211E"/>
          <w:sz w:val="20"/>
          <w:szCs w:val="20"/>
        </w:rPr>
      </w:pPr>
    </w:p>
    <w:p w:rsidR="00F62A2E" w:rsidRPr="0016109D" w:rsidRDefault="00F62A2E" w:rsidP="00F62A2E">
      <w:pPr>
        <w:pStyle w:val="Standard"/>
        <w:rPr>
          <w:rFonts w:ascii="Arial" w:hAnsi="Arial"/>
          <w:b/>
          <w:sz w:val="20"/>
          <w:szCs w:val="20"/>
        </w:rPr>
      </w:pPr>
      <w:r w:rsidRPr="0016109D">
        <w:rPr>
          <w:rFonts w:ascii="Arial" w:hAnsi="Arial"/>
          <w:b/>
          <w:sz w:val="20"/>
          <w:szCs w:val="20"/>
        </w:rPr>
        <w:t>Document 6 : caryotype de trois cellules impliquées dans la spermatogenèse</w:t>
      </w:r>
    </w:p>
    <w:tbl>
      <w:tblPr>
        <w:tblStyle w:val="Grilledutableau"/>
        <w:tblW w:w="0" w:type="auto"/>
        <w:tblLook w:val="04A0" w:firstRow="1" w:lastRow="0" w:firstColumn="1" w:lastColumn="0" w:noHBand="0" w:noVBand="1"/>
      </w:tblPr>
      <w:tblGrid>
        <w:gridCol w:w="4116"/>
        <w:gridCol w:w="3260"/>
        <w:gridCol w:w="3306"/>
      </w:tblGrid>
      <w:tr w:rsidR="00644810" w:rsidRPr="0016109D" w:rsidTr="00644810">
        <w:tc>
          <w:tcPr>
            <w:tcW w:w="4116" w:type="dxa"/>
            <w:tcBorders>
              <w:bottom w:val="nil"/>
            </w:tcBorders>
          </w:tcPr>
          <w:p w:rsidR="00644810" w:rsidRPr="0016109D" w:rsidRDefault="00644810" w:rsidP="00644810">
            <w:pPr>
              <w:pStyle w:val="Standard"/>
              <w:jc w:val="center"/>
              <w:rPr>
                <w:rFonts w:ascii="Arial" w:hAnsi="Arial"/>
                <w:b/>
                <w:sz w:val="20"/>
                <w:szCs w:val="20"/>
              </w:rPr>
            </w:pPr>
            <w:r w:rsidRPr="0016109D">
              <w:rPr>
                <w:rFonts w:ascii="Arial" w:hAnsi="Arial"/>
                <w:b/>
                <w:sz w:val="20"/>
                <w:szCs w:val="20"/>
              </w:rPr>
              <w:t>Caryotype d’une spermatogonie</w:t>
            </w:r>
          </w:p>
        </w:tc>
        <w:tc>
          <w:tcPr>
            <w:tcW w:w="6566" w:type="dxa"/>
            <w:gridSpan w:val="2"/>
            <w:tcBorders>
              <w:bottom w:val="nil"/>
            </w:tcBorders>
          </w:tcPr>
          <w:p w:rsidR="00644810" w:rsidRPr="0016109D" w:rsidRDefault="00644810" w:rsidP="00644810">
            <w:pPr>
              <w:pStyle w:val="Standard"/>
              <w:jc w:val="center"/>
              <w:rPr>
                <w:rFonts w:ascii="Arial" w:hAnsi="Arial"/>
                <w:b/>
                <w:sz w:val="20"/>
                <w:szCs w:val="20"/>
              </w:rPr>
            </w:pPr>
            <w:r w:rsidRPr="0016109D">
              <w:rPr>
                <w:rFonts w:ascii="Arial" w:hAnsi="Arial"/>
                <w:b/>
                <w:sz w:val="20"/>
                <w:szCs w:val="20"/>
              </w:rPr>
              <w:t>Caryotype de deux spermatozoïdes</w:t>
            </w:r>
          </w:p>
        </w:tc>
      </w:tr>
      <w:tr w:rsidR="00644810" w:rsidRPr="0016109D" w:rsidTr="00644810">
        <w:tc>
          <w:tcPr>
            <w:tcW w:w="4116" w:type="dxa"/>
            <w:tcBorders>
              <w:top w:val="nil"/>
            </w:tcBorders>
          </w:tcPr>
          <w:p w:rsidR="00644810" w:rsidRDefault="00644810" w:rsidP="0077322D">
            <w:pPr>
              <w:pStyle w:val="Standard"/>
              <w:rPr>
                <w:rFonts w:ascii="Arial" w:hAnsi="Arial"/>
                <w:b/>
                <w:sz w:val="20"/>
                <w:szCs w:val="20"/>
              </w:rPr>
            </w:pPr>
          </w:p>
          <w:p w:rsidR="00644810" w:rsidRPr="0016109D" w:rsidRDefault="00644810" w:rsidP="0077322D">
            <w:pPr>
              <w:pStyle w:val="Standard"/>
              <w:rPr>
                <w:rFonts w:ascii="Arial" w:hAnsi="Arial"/>
                <w:b/>
                <w:sz w:val="20"/>
                <w:szCs w:val="20"/>
              </w:rPr>
            </w:pPr>
            <w:r w:rsidRPr="0016109D">
              <w:rPr>
                <w:rFonts w:ascii="Arial" w:hAnsi="Arial"/>
                <w:b/>
                <w:noProof/>
                <w:sz w:val="20"/>
                <w:szCs w:val="20"/>
                <w:lang w:eastAsia="fr-FR" w:bidi="ar-SA"/>
              </w:rPr>
              <w:drawing>
                <wp:inline distT="0" distB="0" distL="0" distR="0" wp14:anchorId="5F71D318" wp14:editId="2CBC1A4F">
                  <wp:extent cx="2454112" cy="1636294"/>
                  <wp:effectExtent l="19050" t="0" r="3338" b="0"/>
                  <wp:docPr id="11"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cstate="print"/>
                          <a:srcRect/>
                          <a:stretch>
                            <a:fillRect/>
                          </a:stretch>
                        </pic:blipFill>
                        <pic:spPr bwMode="auto">
                          <a:xfrm>
                            <a:off x="0" y="0"/>
                            <a:ext cx="2455583" cy="1637275"/>
                          </a:xfrm>
                          <a:prstGeom prst="rect">
                            <a:avLst/>
                          </a:prstGeom>
                          <a:noFill/>
                          <a:ln w="9525">
                            <a:noFill/>
                            <a:miter lim="800000"/>
                            <a:headEnd/>
                            <a:tailEnd/>
                          </a:ln>
                        </pic:spPr>
                      </pic:pic>
                    </a:graphicData>
                  </a:graphic>
                </wp:inline>
              </w:drawing>
            </w:r>
          </w:p>
        </w:tc>
        <w:tc>
          <w:tcPr>
            <w:tcW w:w="3260" w:type="dxa"/>
            <w:tcBorders>
              <w:top w:val="nil"/>
            </w:tcBorders>
          </w:tcPr>
          <w:p w:rsidR="00644810" w:rsidRPr="0016109D" w:rsidRDefault="00644810" w:rsidP="0077322D">
            <w:pPr>
              <w:pStyle w:val="Standard"/>
              <w:rPr>
                <w:rFonts w:ascii="Arial" w:hAnsi="Arial"/>
                <w:b/>
                <w:sz w:val="20"/>
                <w:szCs w:val="20"/>
              </w:rPr>
            </w:pPr>
            <w:r>
              <w:rPr>
                <w:rFonts w:ascii="Arial" w:hAnsi="Arial"/>
                <w:b/>
                <w:sz w:val="20"/>
                <w:szCs w:val="20"/>
              </w:rPr>
              <w:t xml:space="preserve">  </w:t>
            </w:r>
            <w:r w:rsidRPr="0016109D">
              <w:rPr>
                <w:rFonts w:ascii="Arial" w:hAnsi="Arial"/>
                <w:b/>
                <w:noProof/>
                <w:sz w:val="20"/>
                <w:szCs w:val="20"/>
                <w:lang w:eastAsia="fr-FR" w:bidi="ar-SA"/>
              </w:rPr>
              <w:drawing>
                <wp:inline distT="0" distB="0" distL="0" distR="0" wp14:anchorId="1D58C5D2" wp14:editId="71A9D590">
                  <wp:extent cx="1859144" cy="1749287"/>
                  <wp:effectExtent l="19050" t="0" r="7756"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srcRect/>
                          <a:stretch>
                            <a:fillRect/>
                          </a:stretch>
                        </pic:blipFill>
                        <pic:spPr bwMode="auto">
                          <a:xfrm>
                            <a:off x="0" y="0"/>
                            <a:ext cx="1862660" cy="1752595"/>
                          </a:xfrm>
                          <a:prstGeom prst="rect">
                            <a:avLst/>
                          </a:prstGeom>
                          <a:noFill/>
                          <a:ln w="9525">
                            <a:noFill/>
                            <a:miter lim="800000"/>
                            <a:headEnd/>
                            <a:tailEnd/>
                          </a:ln>
                        </pic:spPr>
                      </pic:pic>
                    </a:graphicData>
                  </a:graphic>
                </wp:inline>
              </w:drawing>
            </w:r>
            <w:r>
              <w:rPr>
                <w:rFonts w:ascii="Arial" w:hAnsi="Arial"/>
                <w:b/>
                <w:sz w:val="20"/>
                <w:szCs w:val="20"/>
              </w:rPr>
              <w:t xml:space="preserve">                 </w:t>
            </w:r>
          </w:p>
        </w:tc>
        <w:tc>
          <w:tcPr>
            <w:tcW w:w="3306" w:type="dxa"/>
            <w:tcBorders>
              <w:top w:val="nil"/>
            </w:tcBorders>
          </w:tcPr>
          <w:p w:rsidR="00644810" w:rsidRDefault="00644810" w:rsidP="0077322D">
            <w:pPr>
              <w:pStyle w:val="Standard"/>
              <w:rPr>
                <w:rFonts w:ascii="Arial" w:hAnsi="Arial"/>
                <w:b/>
                <w:sz w:val="20"/>
                <w:szCs w:val="20"/>
              </w:rPr>
            </w:pPr>
          </w:p>
          <w:p w:rsidR="00644810" w:rsidRDefault="00644810" w:rsidP="0077322D">
            <w:pPr>
              <w:pStyle w:val="Standard"/>
              <w:rPr>
                <w:rFonts w:ascii="Arial" w:hAnsi="Arial"/>
                <w:b/>
                <w:sz w:val="20"/>
                <w:szCs w:val="20"/>
              </w:rPr>
            </w:pPr>
            <w:r w:rsidRPr="0016109D">
              <w:rPr>
                <w:rFonts w:ascii="Arial" w:hAnsi="Arial"/>
                <w:b/>
                <w:noProof/>
                <w:sz w:val="20"/>
                <w:szCs w:val="20"/>
                <w:lang w:eastAsia="fr-FR" w:bidi="ar-SA"/>
              </w:rPr>
              <w:drawing>
                <wp:inline distT="0" distB="0" distL="0" distR="0" wp14:anchorId="5F40257A" wp14:editId="3AEA9E8D">
                  <wp:extent cx="1943247" cy="1618474"/>
                  <wp:effectExtent l="19050" t="0" r="0" b="0"/>
                  <wp:docPr id="1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cstate="print"/>
                          <a:srcRect/>
                          <a:stretch>
                            <a:fillRect/>
                          </a:stretch>
                        </pic:blipFill>
                        <pic:spPr bwMode="auto">
                          <a:xfrm>
                            <a:off x="0" y="0"/>
                            <a:ext cx="1949327" cy="1623538"/>
                          </a:xfrm>
                          <a:prstGeom prst="rect">
                            <a:avLst/>
                          </a:prstGeom>
                          <a:noFill/>
                          <a:ln w="9525">
                            <a:noFill/>
                            <a:miter lim="800000"/>
                            <a:headEnd/>
                            <a:tailEnd/>
                          </a:ln>
                        </pic:spPr>
                      </pic:pic>
                    </a:graphicData>
                  </a:graphic>
                </wp:inline>
              </w:drawing>
            </w:r>
          </w:p>
        </w:tc>
      </w:tr>
    </w:tbl>
    <w:p w:rsidR="00F62A2E" w:rsidRPr="00395B1E" w:rsidRDefault="00F62A2E" w:rsidP="00F62A2E">
      <w:pPr>
        <w:rPr>
          <w:rFonts w:ascii="Arial" w:hAnsi="Arial"/>
          <w:i/>
          <w:sz w:val="16"/>
          <w:szCs w:val="16"/>
        </w:rPr>
      </w:pPr>
      <w:r>
        <w:rPr>
          <w:rFonts w:ascii="Arial" w:hAnsi="Arial"/>
          <w:i/>
          <w:sz w:val="16"/>
          <w:szCs w:val="16"/>
        </w:rPr>
        <w:t>(</w:t>
      </w:r>
      <w:r w:rsidRPr="00287B5B">
        <w:rPr>
          <w:rFonts w:ascii="Arial" w:hAnsi="Arial"/>
          <w:i/>
          <w:sz w:val="16"/>
          <w:szCs w:val="16"/>
        </w:rPr>
        <w:t>D’après Biologie et physiopatholo</w:t>
      </w:r>
      <w:r>
        <w:rPr>
          <w:rFonts w:ascii="Arial" w:hAnsi="Arial"/>
          <w:i/>
          <w:sz w:val="16"/>
          <w:szCs w:val="16"/>
        </w:rPr>
        <w:t>gie humaine TST2S édition Delagrave)</w:t>
      </w:r>
    </w:p>
    <w:p w:rsidR="002C394C" w:rsidRDefault="002C394C" w:rsidP="00F62A2E">
      <w:pPr>
        <w:pStyle w:val="Standard"/>
        <w:rPr>
          <w:rFonts w:ascii="Arial" w:hAnsi="Arial"/>
          <w:b/>
          <w:color w:val="C9211E"/>
          <w:sz w:val="20"/>
          <w:szCs w:val="20"/>
        </w:rPr>
      </w:pPr>
    </w:p>
    <w:p w:rsidR="002C394C" w:rsidRPr="002C394C" w:rsidRDefault="002C394C" w:rsidP="00F62A2E">
      <w:pPr>
        <w:pStyle w:val="Standard"/>
        <w:rPr>
          <w:rFonts w:ascii="Arial" w:hAnsi="Arial"/>
          <w:b/>
          <w:sz w:val="20"/>
          <w:szCs w:val="20"/>
        </w:rPr>
      </w:pPr>
      <w:r w:rsidRPr="002C394C">
        <w:rPr>
          <w:rFonts w:ascii="Arial" w:hAnsi="Arial"/>
          <w:b/>
          <w:sz w:val="20"/>
          <w:szCs w:val="20"/>
        </w:rPr>
        <w:t xml:space="preserve">Activité 2 : </w:t>
      </w:r>
      <w:r w:rsidR="003E6F76">
        <w:rPr>
          <w:rFonts w:ascii="Arial" w:hAnsi="Arial"/>
          <w:b/>
          <w:sz w:val="20"/>
          <w:szCs w:val="20"/>
        </w:rPr>
        <w:t>Les étapes</w:t>
      </w:r>
      <w:r>
        <w:rPr>
          <w:rFonts w:ascii="Arial" w:hAnsi="Arial"/>
          <w:b/>
          <w:sz w:val="20"/>
          <w:szCs w:val="20"/>
        </w:rPr>
        <w:t xml:space="preserve"> de la méiose</w:t>
      </w:r>
    </w:p>
    <w:p w:rsidR="00F62A2E" w:rsidRDefault="00F62A2E" w:rsidP="00F62A2E">
      <w:pPr>
        <w:pStyle w:val="Standard"/>
        <w:rPr>
          <w:rFonts w:ascii="Arial" w:hAnsi="Arial"/>
          <w:sz w:val="20"/>
          <w:szCs w:val="20"/>
        </w:rPr>
      </w:pPr>
      <w:r>
        <w:rPr>
          <w:rFonts w:ascii="Arial" w:hAnsi="Arial"/>
          <w:sz w:val="20"/>
          <w:szCs w:val="20"/>
        </w:rPr>
        <w:t xml:space="preserve">Le </w:t>
      </w:r>
      <w:r w:rsidRPr="0016109D">
        <w:rPr>
          <w:rFonts w:ascii="Arial" w:hAnsi="Arial"/>
          <w:b/>
          <w:sz w:val="20"/>
          <w:szCs w:val="20"/>
        </w:rPr>
        <w:t>document 7</w:t>
      </w:r>
      <w:r>
        <w:rPr>
          <w:rFonts w:ascii="Arial" w:hAnsi="Arial"/>
          <w:sz w:val="20"/>
          <w:szCs w:val="20"/>
        </w:rPr>
        <w:t xml:space="preserve"> présente un </w:t>
      </w:r>
      <w:r w:rsidRPr="0035060B">
        <w:rPr>
          <w:rFonts w:ascii="Arial" w:hAnsi="Arial"/>
          <w:sz w:val="20"/>
          <w:szCs w:val="20"/>
        </w:rPr>
        <w:t>schéma pour illustrer la mitose, division cellulaire qui permet d’about</w:t>
      </w:r>
      <w:r>
        <w:rPr>
          <w:rFonts w:ascii="Arial" w:hAnsi="Arial"/>
          <w:sz w:val="20"/>
          <w:szCs w:val="20"/>
        </w:rPr>
        <w:t xml:space="preserve">ir à deux cellules identiques, </w:t>
      </w:r>
      <w:r w:rsidRPr="0035060B">
        <w:rPr>
          <w:rFonts w:ascii="Arial" w:hAnsi="Arial"/>
          <w:sz w:val="20"/>
          <w:szCs w:val="20"/>
        </w:rPr>
        <w:t xml:space="preserve">et la </w:t>
      </w:r>
      <w:r w:rsidRPr="0016109D">
        <w:rPr>
          <w:rFonts w:ascii="Arial" w:hAnsi="Arial"/>
          <w:b/>
          <w:sz w:val="20"/>
          <w:szCs w:val="20"/>
        </w:rPr>
        <w:t>méiose</w:t>
      </w:r>
      <w:r w:rsidRPr="0035060B">
        <w:rPr>
          <w:rFonts w:ascii="Arial" w:hAnsi="Arial"/>
          <w:sz w:val="20"/>
          <w:szCs w:val="20"/>
        </w:rPr>
        <w:t>, division cellulaire  qui a lieu dans les cellules reproductrices</w:t>
      </w:r>
      <w:r>
        <w:rPr>
          <w:rFonts w:ascii="Arial" w:hAnsi="Arial"/>
          <w:sz w:val="20"/>
          <w:szCs w:val="20"/>
        </w:rPr>
        <w:t xml:space="preserve">. </w:t>
      </w:r>
      <w:r w:rsidRPr="0035060B">
        <w:rPr>
          <w:rFonts w:ascii="Arial" w:hAnsi="Arial"/>
          <w:sz w:val="20"/>
          <w:szCs w:val="20"/>
        </w:rPr>
        <w:t xml:space="preserve">La réplication est le mécanisme permettant de passer d’un chromosome à une  </w:t>
      </w:r>
      <w:r w:rsidRPr="00133354">
        <w:rPr>
          <w:rFonts w:ascii="Arial" w:hAnsi="Arial"/>
          <w:b/>
          <w:sz w:val="20"/>
          <w:szCs w:val="20"/>
        </w:rPr>
        <w:t xml:space="preserve">chromatide </w:t>
      </w:r>
      <w:r w:rsidRPr="0035060B">
        <w:rPr>
          <w:rFonts w:ascii="Arial" w:hAnsi="Arial"/>
          <w:sz w:val="20"/>
          <w:szCs w:val="20"/>
        </w:rPr>
        <w:t>(chromosome à un bras ou simple) à un chromosome à deux chromatides  identiques (chromosomes  à deux  bras ou double)</w:t>
      </w:r>
      <w:r>
        <w:rPr>
          <w:rFonts w:ascii="Arial" w:hAnsi="Arial"/>
          <w:sz w:val="20"/>
          <w:szCs w:val="20"/>
        </w:rPr>
        <w:t>.</w:t>
      </w:r>
    </w:p>
    <w:p w:rsidR="003E6F76" w:rsidRDefault="003E6F76" w:rsidP="00F62A2E">
      <w:pPr>
        <w:pStyle w:val="Standard"/>
        <w:rPr>
          <w:rFonts w:ascii="Arial" w:hAnsi="Arial"/>
          <w:sz w:val="20"/>
          <w:szCs w:val="20"/>
        </w:rPr>
      </w:pPr>
    </w:p>
    <w:p w:rsidR="003E6F76" w:rsidRDefault="003E6F76" w:rsidP="00F62A2E">
      <w:pPr>
        <w:pStyle w:val="Standard"/>
        <w:rPr>
          <w:rFonts w:ascii="Arial" w:hAnsi="Arial"/>
          <w:sz w:val="20"/>
          <w:szCs w:val="20"/>
        </w:rPr>
      </w:pPr>
      <w:r>
        <w:rPr>
          <w:rFonts w:ascii="Arial" w:hAnsi="Arial"/>
          <w:sz w:val="20"/>
          <w:szCs w:val="20"/>
        </w:rPr>
        <w:tab/>
        <w:t>- Expliquer l’intérêt de la réplication dans le cas de la mitose.</w:t>
      </w:r>
    </w:p>
    <w:p w:rsidR="00F62A2E" w:rsidRDefault="00F62A2E" w:rsidP="00F62A2E">
      <w:pPr>
        <w:pStyle w:val="Standard"/>
        <w:rPr>
          <w:rFonts w:ascii="Arial" w:hAnsi="Arial"/>
          <w:sz w:val="20"/>
          <w:szCs w:val="20"/>
        </w:rPr>
      </w:pPr>
    </w:p>
    <w:p w:rsidR="00F62A2E" w:rsidRDefault="00F62A2E" w:rsidP="00F62A2E">
      <w:pPr>
        <w:pStyle w:val="Standard"/>
        <w:rPr>
          <w:rFonts w:ascii="Arial" w:hAnsi="Arial"/>
          <w:sz w:val="20"/>
          <w:szCs w:val="20"/>
        </w:rPr>
      </w:pPr>
      <w:r>
        <w:rPr>
          <w:rFonts w:ascii="Arial" w:hAnsi="Arial"/>
          <w:sz w:val="20"/>
          <w:szCs w:val="20"/>
        </w:rPr>
        <w:tab/>
        <w:t>- En observant le nombre de chromosomes dans les cellules, proposer une définition des termes diploïdes et haploïdes</w:t>
      </w:r>
      <w:bookmarkStart w:id="0" w:name="_GoBack"/>
      <w:bookmarkEnd w:id="0"/>
    </w:p>
    <w:p w:rsidR="00F62A2E" w:rsidRDefault="00F62A2E" w:rsidP="00F62A2E">
      <w:pPr>
        <w:pStyle w:val="Standard"/>
        <w:rPr>
          <w:rFonts w:ascii="Arial" w:hAnsi="Arial"/>
          <w:sz w:val="20"/>
          <w:szCs w:val="20"/>
        </w:rPr>
      </w:pPr>
    </w:p>
    <w:p w:rsidR="00644810" w:rsidRPr="00644810" w:rsidRDefault="00F62A2E" w:rsidP="00F62A2E">
      <w:pPr>
        <w:pStyle w:val="Standard"/>
        <w:rPr>
          <w:rFonts w:ascii="Arial" w:hAnsi="Arial"/>
          <w:sz w:val="20"/>
          <w:szCs w:val="20"/>
        </w:rPr>
      </w:pPr>
      <w:r>
        <w:rPr>
          <w:rFonts w:ascii="Arial" w:hAnsi="Arial"/>
          <w:sz w:val="20"/>
          <w:szCs w:val="20"/>
        </w:rPr>
        <w:tab/>
        <w:t>- En comparant les événements qui se produisent au cours de la méiose par rapport à la mitose, argumenter les termes de réductionnelle en ce qui concerne la 1</w:t>
      </w:r>
      <w:r w:rsidRPr="006513B7">
        <w:rPr>
          <w:rFonts w:ascii="Arial" w:hAnsi="Arial"/>
          <w:sz w:val="20"/>
          <w:szCs w:val="20"/>
          <w:vertAlign w:val="superscript"/>
        </w:rPr>
        <w:t>er</w:t>
      </w:r>
      <w:r>
        <w:rPr>
          <w:rFonts w:ascii="Arial" w:hAnsi="Arial"/>
          <w:sz w:val="20"/>
          <w:szCs w:val="20"/>
        </w:rPr>
        <w:t xml:space="preserve"> division et d’équationnelle en ce qui concerne la seconde division</w:t>
      </w:r>
    </w:p>
    <w:p w:rsidR="00F62A2E" w:rsidRDefault="00F62A2E" w:rsidP="00F62A2E">
      <w:pPr>
        <w:pStyle w:val="Standard"/>
        <w:rPr>
          <w:rFonts w:ascii="Arial" w:hAnsi="Arial"/>
          <w:sz w:val="20"/>
          <w:szCs w:val="20"/>
        </w:rPr>
      </w:pPr>
      <w:r w:rsidRPr="006513B7">
        <w:rPr>
          <w:rFonts w:ascii="Arial" w:hAnsi="Arial"/>
          <w:b/>
          <w:sz w:val="20"/>
          <w:szCs w:val="20"/>
        </w:rPr>
        <w:t>Document 7</w:t>
      </w:r>
      <w:r>
        <w:rPr>
          <w:rFonts w:ascii="Arial" w:hAnsi="Arial"/>
          <w:sz w:val="20"/>
          <w:szCs w:val="20"/>
        </w:rPr>
        <w:t> : schéma de l’évolution chromosomique au cours des divisions cellulaire</w:t>
      </w:r>
    </w:p>
    <w:p w:rsidR="003E6F76" w:rsidRDefault="00F62A2E" w:rsidP="003E6F76">
      <w:pPr>
        <w:pStyle w:val="Standard"/>
        <w:rPr>
          <w:rFonts w:ascii="Arial" w:hAnsi="Arial"/>
          <w:i/>
          <w:sz w:val="16"/>
          <w:szCs w:val="16"/>
        </w:rPr>
      </w:pPr>
      <w:r>
        <w:rPr>
          <w:rFonts w:ascii="Arial" w:hAnsi="Arial"/>
          <w:noProof/>
          <w:sz w:val="20"/>
          <w:szCs w:val="20"/>
          <w:lang w:eastAsia="fr-FR" w:bidi="ar-SA"/>
        </w:rPr>
        <w:drawing>
          <wp:inline distT="0" distB="0" distL="0" distR="0">
            <wp:extent cx="5388953" cy="2117347"/>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srcRect/>
                    <a:stretch>
                      <a:fillRect/>
                    </a:stretch>
                  </pic:blipFill>
                  <pic:spPr bwMode="auto">
                    <a:xfrm>
                      <a:off x="0" y="0"/>
                      <a:ext cx="5397572" cy="2120733"/>
                    </a:xfrm>
                    <a:prstGeom prst="rect">
                      <a:avLst/>
                    </a:prstGeom>
                    <a:noFill/>
                    <a:ln w="9525">
                      <a:noFill/>
                      <a:miter lim="800000"/>
                      <a:headEnd/>
                      <a:tailEnd/>
                    </a:ln>
                  </pic:spPr>
                </pic:pic>
              </a:graphicData>
            </a:graphic>
          </wp:inline>
        </w:drawing>
      </w:r>
    </w:p>
    <w:p w:rsidR="00F62A2E" w:rsidRDefault="00F62A2E" w:rsidP="003E6F76">
      <w:pPr>
        <w:pStyle w:val="Standard"/>
        <w:rPr>
          <w:rFonts w:ascii="Arial" w:hAnsi="Arial"/>
          <w:i/>
          <w:sz w:val="16"/>
          <w:szCs w:val="16"/>
        </w:rPr>
      </w:pPr>
      <w:r>
        <w:rPr>
          <w:rFonts w:ascii="Arial" w:hAnsi="Arial"/>
          <w:i/>
          <w:sz w:val="16"/>
          <w:szCs w:val="16"/>
        </w:rPr>
        <w:t>(</w:t>
      </w:r>
      <w:r w:rsidRPr="00287B5B">
        <w:rPr>
          <w:rFonts w:ascii="Arial" w:hAnsi="Arial"/>
          <w:i/>
          <w:sz w:val="16"/>
          <w:szCs w:val="16"/>
        </w:rPr>
        <w:t>D’après Biologie et physiopathologie humaine TST2S édition Nathan</w:t>
      </w:r>
      <w:r>
        <w:rPr>
          <w:rFonts w:ascii="Arial" w:hAnsi="Arial"/>
          <w:i/>
          <w:sz w:val="16"/>
          <w:szCs w:val="16"/>
        </w:rPr>
        <w:t>)</w:t>
      </w:r>
    </w:p>
    <w:p w:rsidR="003E6F76" w:rsidRDefault="00F62A2E" w:rsidP="00F62A2E">
      <w:pPr>
        <w:pStyle w:val="Standard"/>
        <w:rPr>
          <w:rFonts w:ascii="Arial" w:hAnsi="Arial"/>
          <w:sz w:val="20"/>
          <w:szCs w:val="20"/>
        </w:rPr>
      </w:pPr>
      <w:r>
        <w:rPr>
          <w:rFonts w:ascii="Arial" w:hAnsi="Arial"/>
          <w:sz w:val="20"/>
          <w:szCs w:val="20"/>
        </w:rPr>
        <w:lastRenderedPageBreak/>
        <w:t xml:space="preserve">Le </w:t>
      </w:r>
      <w:r w:rsidRPr="006513B7">
        <w:rPr>
          <w:rFonts w:ascii="Arial" w:hAnsi="Arial"/>
          <w:b/>
          <w:sz w:val="20"/>
          <w:szCs w:val="20"/>
        </w:rPr>
        <w:t>document 8</w:t>
      </w:r>
      <w:r>
        <w:rPr>
          <w:rFonts w:ascii="Arial" w:hAnsi="Arial"/>
          <w:sz w:val="20"/>
          <w:szCs w:val="20"/>
        </w:rPr>
        <w:t xml:space="preserve"> est un graphique présentant la quantité d’ADN en unité arbitraire dans les différentes cellules impliquées dans la spermatogenèse.</w:t>
      </w:r>
    </w:p>
    <w:p w:rsidR="00F62A2E" w:rsidRDefault="00F62A2E" w:rsidP="00F62A2E">
      <w:pPr>
        <w:pStyle w:val="Standard"/>
        <w:rPr>
          <w:rFonts w:ascii="Arial" w:hAnsi="Arial"/>
          <w:sz w:val="20"/>
          <w:szCs w:val="20"/>
        </w:rPr>
      </w:pPr>
      <w:r>
        <w:rPr>
          <w:rFonts w:ascii="Arial" w:hAnsi="Arial"/>
          <w:sz w:val="20"/>
          <w:szCs w:val="20"/>
        </w:rPr>
        <w:tab/>
        <w:t xml:space="preserve">- en mettant en relation les informations apportées par le </w:t>
      </w:r>
      <w:r w:rsidRPr="003E6F76">
        <w:rPr>
          <w:rFonts w:ascii="Arial" w:hAnsi="Arial"/>
          <w:b/>
          <w:sz w:val="20"/>
          <w:szCs w:val="20"/>
        </w:rPr>
        <w:t>document 8</w:t>
      </w:r>
      <w:r>
        <w:rPr>
          <w:rFonts w:ascii="Arial" w:hAnsi="Arial"/>
          <w:sz w:val="20"/>
          <w:szCs w:val="20"/>
        </w:rPr>
        <w:t xml:space="preserve"> avec les déductions précédentes, localiser les deux étapes de la méiose</w:t>
      </w:r>
    </w:p>
    <w:p w:rsidR="003E6F76" w:rsidRDefault="003E6F76" w:rsidP="00F62A2E">
      <w:pPr>
        <w:pStyle w:val="Standard"/>
        <w:rPr>
          <w:rFonts w:ascii="Arial" w:hAnsi="Arial"/>
          <w:b/>
          <w:sz w:val="20"/>
          <w:szCs w:val="20"/>
        </w:rPr>
      </w:pPr>
    </w:p>
    <w:p w:rsidR="00F62A2E" w:rsidRDefault="00F62A2E" w:rsidP="00F62A2E">
      <w:pPr>
        <w:pStyle w:val="Standard"/>
        <w:rPr>
          <w:rFonts w:ascii="Arial" w:hAnsi="Arial"/>
          <w:sz w:val="20"/>
          <w:szCs w:val="20"/>
        </w:rPr>
      </w:pPr>
      <w:r w:rsidRPr="00E7425D">
        <w:rPr>
          <w:rFonts w:ascii="Arial" w:hAnsi="Arial"/>
          <w:b/>
          <w:sz w:val="20"/>
          <w:szCs w:val="20"/>
        </w:rPr>
        <w:t>Document 8</w:t>
      </w:r>
      <w:r>
        <w:rPr>
          <w:rFonts w:ascii="Arial" w:hAnsi="Arial"/>
          <w:sz w:val="20"/>
          <w:szCs w:val="20"/>
        </w:rPr>
        <w:t> : quantité d’ADN dans les cellules impliquées dans la spermatogenèse</w:t>
      </w:r>
    </w:p>
    <w:p w:rsidR="00F62A2E" w:rsidRDefault="00F62A2E" w:rsidP="00F62A2E">
      <w:pPr>
        <w:pStyle w:val="Standard"/>
        <w:rPr>
          <w:rFonts w:ascii="Arial" w:hAnsi="Arial"/>
          <w:sz w:val="20"/>
          <w:szCs w:val="20"/>
        </w:rPr>
      </w:pPr>
      <w:r>
        <w:rPr>
          <w:rFonts w:ascii="Arial" w:hAnsi="Arial"/>
          <w:noProof/>
          <w:sz w:val="20"/>
          <w:szCs w:val="20"/>
          <w:lang w:eastAsia="fr-FR" w:bidi="ar-SA"/>
        </w:rPr>
        <w:drawing>
          <wp:inline distT="0" distB="0" distL="0" distR="0">
            <wp:extent cx="3088366" cy="1697243"/>
            <wp:effectExtent l="1905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srcRect/>
                    <a:stretch>
                      <a:fillRect/>
                    </a:stretch>
                  </pic:blipFill>
                  <pic:spPr bwMode="auto">
                    <a:xfrm>
                      <a:off x="0" y="0"/>
                      <a:ext cx="3096344" cy="1701628"/>
                    </a:xfrm>
                    <a:prstGeom prst="rect">
                      <a:avLst/>
                    </a:prstGeom>
                    <a:noFill/>
                    <a:ln w="9525">
                      <a:noFill/>
                      <a:miter lim="800000"/>
                      <a:headEnd/>
                      <a:tailEnd/>
                    </a:ln>
                  </pic:spPr>
                </pic:pic>
              </a:graphicData>
            </a:graphic>
          </wp:inline>
        </w:drawing>
      </w:r>
    </w:p>
    <w:p w:rsidR="003E6F76" w:rsidRDefault="003E6F76" w:rsidP="00F62A2E">
      <w:pPr>
        <w:pStyle w:val="Standard"/>
        <w:rPr>
          <w:rFonts w:ascii="Arial" w:hAnsi="Arial"/>
          <w:sz w:val="20"/>
          <w:szCs w:val="20"/>
        </w:rPr>
      </w:pPr>
      <w:r w:rsidRPr="00B0527C">
        <w:rPr>
          <w:rFonts w:ascii="Arial" w:hAnsi="Arial"/>
          <w:b/>
          <w:sz w:val="20"/>
          <w:szCs w:val="20"/>
        </w:rPr>
        <w:t>Bilan </w:t>
      </w:r>
      <w:r>
        <w:rPr>
          <w:rFonts w:ascii="Arial" w:hAnsi="Arial"/>
          <w:sz w:val="20"/>
          <w:szCs w:val="20"/>
        </w:rPr>
        <w:t xml:space="preserve">: </w:t>
      </w:r>
    </w:p>
    <w:tbl>
      <w:tblPr>
        <w:tblStyle w:val="Grilledutableau"/>
        <w:tblW w:w="0" w:type="auto"/>
        <w:tblLook w:val="04A0" w:firstRow="1" w:lastRow="0" w:firstColumn="1" w:lastColumn="0" w:noHBand="0" w:noVBand="1"/>
      </w:tblPr>
      <w:tblGrid>
        <w:gridCol w:w="9460"/>
        <w:gridCol w:w="1146"/>
      </w:tblGrid>
      <w:tr w:rsidR="00F62A2E" w:rsidTr="00FD380D">
        <w:tc>
          <w:tcPr>
            <w:tcW w:w="9460" w:type="dxa"/>
          </w:tcPr>
          <w:p w:rsidR="00F62A2E" w:rsidRPr="00204EE8" w:rsidRDefault="00204EE8" w:rsidP="0077322D">
            <w:pPr>
              <w:pStyle w:val="Standard"/>
              <w:rPr>
                <w:rFonts w:ascii="Arial" w:hAnsi="Arial"/>
                <w:sz w:val="20"/>
                <w:szCs w:val="20"/>
              </w:rPr>
            </w:pPr>
            <w:r>
              <w:rPr>
                <w:rFonts w:ascii="Arial" w:hAnsi="Arial"/>
                <w:sz w:val="20"/>
                <w:szCs w:val="20"/>
              </w:rPr>
              <w:t xml:space="preserve">- </w:t>
            </w:r>
            <w:r w:rsidR="00F62A2E" w:rsidRPr="00204EE8">
              <w:rPr>
                <w:rFonts w:ascii="Arial" w:hAnsi="Arial"/>
                <w:sz w:val="20"/>
                <w:szCs w:val="20"/>
              </w:rPr>
              <w:t>Faire l’application spermatogenèse sur le classeur de l’ENT ou en ut</w:t>
            </w:r>
            <w:r w:rsidRPr="00204EE8">
              <w:rPr>
                <w:rFonts w:ascii="Arial" w:hAnsi="Arial"/>
                <w:sz w:val="20"/>
                <w:szCs w:val="20"/>
              </w:rPr>
              <w:t>i</w:t>
            </w:r>
            <w:r w:rsidR="00F62A2E" w:rsidRPr="00204EE8">
              <w:rPr>
                <w:rFonts w:ascii="Arial" w:hAnsi="Arial"/>
                <w:sz w:val="20"/>
                <w:szCs w:val="20"/>
              </w:rPr>
              <w:t>lisant le QR code ci-joint puis comp</w:t>
            </w:r>
            <w:r w:rsidR="00671895">
              <w:rPr>
                <w:rFonts w:ascii="Arial" w:hAnsi="Arial"/>
                <w:sz w:val="20"/>
                <w:szCs w:val="20"/>
              </w:rPr>
              <w:t xml:space="preserve">léter le schéma du </w:t>
            </w:r>
            <w:r w:rsidR="00671895" w:rsidRPr="00671895">
              <w:rPr>
                <w:rFonts w:ascii="Arial" w:hAnsi="Arial"/>
                <w:b/>
                <w:sz w:val="20"/>
                <w:szCs w:val="20"/>
              </w:rPr>
              <w:t>document 9</w:t>
            </w:r>
            <w:r w:rsidR="00B0527C">
              <w:rPr>
                <w:rFonts w:ascii="Arial" w:hAnsi="Arial"/>
                <w:sz w:val="20"/>
                <w:szCs w:val="20"/>
              </w:rPr>
              <w:t xml:space="preserve"> en indiquant le nom des cellules, en repérant les étapes de la méiose et en dessinant les chromosomes</w:t>
            </w:r>
          </w:p>
          <w:p w:rsidR="00F62A2E" w:rsidRDefault="00F62A2E" w:rsidP="0077322D">
            <w:pPr>
              <w:pStyle w:val="Standard"/>
              <w:rPr>
                <w:rFonts w:ascii="Arial" w:hAnsi="Arial"/>
                <w:b/>
                <w:sz w:val="20"/>
                <w:szCs w:val="20"/>
              </w:rPr>
            </w:pPr>
          </w:p>
          <w:p w:rsidR="00204EE8" w:rsidRPr="00FD380D" w:rsidRDefault="00204EE8" w:rsidP="0077322D">
            <w:pPr>
              <w:pStyle w:val="Standard"/>
              <w:rPr>
                <w:rFonts w:ascii="Arial" w:hAnsi="Arial"/>
                <w:sz w:val="20"/>
                <w:szCs w:val="20"/>
              </w:rPr>
            </w:pPr>
            <w:r w:rsidRPr="00FD380D">
              <w:rPr>
                <w:rFonts w:ascii="Arial" w:hAnsi="Arial"/>
                <w:sz w:val="20"/>
                <w:szCs w:val="20"/>
              </w:rPr>
              <w:t xml:space="preserve">- </w:t>
            </w:r>
            <w:r w:rsidR="00FD380D" w:rsidRPr="00FD380D">
              <w:rPr>
                <w:rFonts w:ascii="Arial" w:hAnsi="Arial"/>
                <w:sz w:val="20"/>
                <w:szCs w:val="20"/>
              </w:rPr>
              <w:t>A l’</w:t>
            </w:r>
            <w:r w:rsidR="00FD380D">
              <w:rPr>
                <w:rFonts w:ascii="Arial" w:hAnsi="Arial"/>
                <w:sz w:val="20"/>
                <w:szCs w:val="20"/>
              </w:rPr>
              <w:t>aide des fils chenilles pour modéliser le devenir de trois paires de chromosomes homologues lors de la méiose, réaliser une vidéo pour expliquer comment se fait la transmission des chromosomes au cours de la spermatogenèse et illustrer un disfonctionnement responsable d’une trisomie</w:t>
            </w:r>
          </w:p>
        </w:tc>
        <w:tc>
          <w:tcPr>
            <w:tcW w:w="1146" w:type="dxa"/>
          </w:tcPr>
          <w:p w:rsidR="00F62A2E" w:rsidRDefault="00F62A2E" w:rsidP="0077322D">
            <w:pPr>
              <w:pStyle w:val="Standard"/>
              <w:rPr>
                <w:rFonts w:ascii="Arial" w:hAnsi="Arial"/>
                <w:b/>
                <w:sz w:val="20"/>
                <w:szCs w:val="20"/>
              </w:rPr>
            </w:pPr>
            <w:r>
              <w:rPr>
                <w:rFonts w:ascii="Arial" w:hAnsi="Arial"/>
                <w:b/>
                <w:noProof/>
                <w:sz w:val="20"/>
                <w:szCs w:val="20"/>
                <w:lang w:eastAsia="fr-FR" w:bidi="ar-SA"/>
              </w:rPr>
              <w:drawing>
                <wp:inline distT="0" distB="0" distL="0" distR="0">
                  <wp:extent cx="562720" cy="569344"/>
                  <wp:effectExtent l="19050" t="0" r="878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srcRect/>
                          <a:stretch>
                            <a:fillRect/>
                          </a:stretch>
                        </pic:blipFill>
                        <pic:spPr bwMode="auto">
                          <a:xfrm>
                            <a:off x="0" y="0"/>
                            <a:ext cx="569067" cy="575765"/>
                          </a:xfrm>
                          <a:prstGeom prst="rect">
                            <a:avLst/>
                          </a:prstGeom>
                          <a:noFill/>
                          <a:ln w="9525">
                            <a:noFill/>
                            <a:miter lim="800000"/>
                            <a:headEnd/>
                            <a:tailEnd/>
                          </a:ln>
                        </pic:spPr>
                      </pic:pic>
                    </a:graphicData>
                  </a:graphic>
                </wp:inline>
              </w:drawing>
            </w:r>
          </w:p>
        </w:tc>
      </w:tr>
    </w:tbl>
    <w:p w:rsidR="00B0527C" w:rsidRPr="00B0527C" w:rsidRDefault="00B0527C" w:rsidP="00F62A2E">
      <w:pPr>
        <w:pStyle w:val="Standard"/>
        <w:rPr>
          <w:rFonts w:ascii="Arial" w:hAnsi="Arial"/>
          <w:sz w:val="20"/>
          <w:szCs w:val="20"/>
        </w:rPr>
      </w:pPr>
      <w:r w:rsidRPr="00B0527C">
        <w:rPr>
          <w:rFonts w:ascii="Arial" w:hAnsi="Arial"/>
          <w:b/>
          <w:sz w:val="20"/>
          <w:szCs w:val="20"/>
        </w:rPr>
        <w:t xml:space="preserve">Document </w:t>
      </w:r>
      <w:r w:rsidR="00671895">
        <w:rPr>
          <w:rFonts w:ascii="Arial" w:hAnsi="Arial"/>
          <w:b/>
          <w:sz w:val="20"/>
          <w:szCs w:val="20"/>
        </w:rPr>
        <w:t>9</w:t>
      </w:r>
      <w:r>
        <w:rPr>
          <w:rFonts w:ascii="Arial" w:hAnsi="Arial"/>
          <w:sz w:val="20"/>
          <w:szCs w:val="20"/>
        </w:rPr>
        <w:t> : schéma bilan de la spermatogenèse</w:t>
      </w:r>
    </w:p>
    <w:p w:rsidR="00F62A2E" w:rsidRDefault="00F62A2E" w:rsidP="00F62A2E">
      <w:pPr>
        <w:pStyle w:val="Standard"/>
        <w:rPr>
          <w:rFonts w:ascii="Arial" w:hAnsi="Arial"/>
          <w:i/>
          <w:sz w:val="16"/>
          <w:szCs w:val="16"/>
        </w:rPr>
      </w:pPr>
      <w:r>
        <w:rPr>
          <w:rFonts w:ascii="Arial" w:hAnsi="Arial"/>
          <w:b/>
          <w:noProof/>
          <w:sz w:val="20"/>
          <w:szCs w:val="20"/>
          <w:lang w:eastAsia="fr-FR" w:bidi="ar-SA"/>
        </w:rPr>
        <w:drawing>
          <wp:inline distT="0" distB="0" distL="0" distR="0">
            <wp:extent cx="4987020" cy="4723420"/>
            <wp:effectExtent l="19050" t="0" r="408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4994024" cy="4730054"/>
                    </a:xfrm>
                    <a:prstGeom prst="rect">
                      <a:avLst/>
                    </a:prstGeom>
                    <a:noFill/>
                    <a:ln w="9525">
                      <a:noFill/>
                      <a:miter lim="800000"/>
                      <a:headEnd/>
                      <a:tailEnd/>
                    </a:ln>
                  </pic:spPr>
                </pic:pic>
              </a:graphicData>
            </a:graphic>
          </wp:inline>
        </w:drawing>
      </w:r>
    </w:p>
    <w:p w:rsidR="00F62A2E" w:rsidRPr="001411DD" w:rsidRDefault="00F62A2E" w:rsidP="00F62A2E">
      <w:pPr>
        <w:pStyle w:val="Standard"/>
        <w:rPr>
          <w:rFonts w:ascii="Arial" w:hAnsi="Arial"/>
          <w:b/>
          <w:sz w:val="20"/>
          <w:szCs w:val="20"/>
        </w:rPr>
      </w:pPr>
      <w:r>
        <w:rPr>
          <w:rFonts w:ascii="Arial" w:hAnsi="Arial"/>
          <w:i/>
          <w:sz w:val="16"/>
          <w:szCs w:val="16"/>
        </w:rPr>
        <w:t>(</w:t>
      </w:r>
      <w:r w:rsidRPr="00287B5B">
        <w:rPr>
          <w:rFonts w:ascii="Arial" w:hAnsi="Arial"/>
          <w:i/>
          <w:sz w:val="16"/>
          <w:szCs w:val="16"/>
        </w:rPr>
        <w:t>D’après Biologie et physiopathologie humaine TST2S édition Nathan</w:t>
      </w:r>
      <w:r>
        <w:rPr>
          <w:rFonts w:ascii="Arial" w:hAnsi="Arial"/>
          <w:i/>
          <w:sz w:val="16"/>
          <w:szCs w:val="16"/>
        </w:rPr>
        <w:t>)</w:t>
      </w:r>
    </w:p>
    <w:p w:rsidR="0077322D" w:rsidRDefault="0077322D"/>
    <w:p w:rsidR="003E6F76" w:rsidRDefault="003E6F76" w:rsidP="003E6F76">
      <w:pPr>
        <w:pBdr>
          <w:top w:val="single" w:sz="4" w:space="1" w:color="auto"/>
          <w:left w:val="single" w:sz="4" w:space="4" w:color="auto"/>
          <w:bottom w:val="single" w:sz="4" w:space="1" w:color="auto"/>
          <w:right w:val="single" w:sz="4" w:space="4" w:color="auto"/>
        </w:pBdr>
        <w:rPr>
          <w:rFonts w:ascii="Arial" w:hAnsi="Arial"/>
          <w:b/>
          <w:sz w:val="20"/>
          <w:szCs w:val="20"/>
        </w:rPr>
      </w:pPr>
      <w:r>
        <w:rPr>
          <w:rFonts w:ascii="Arial" w:hAnsi="Arial"/>
          <w:b/>
          <w:sz w:val="20"/>
          <w:szCs w:val="20"/>
        </w:rPr>
        <w:t>A la fin de cette activité</w:t>
      </w:r>
      <w:r w:rsidRPr="007C7061">
        <w:rPr>
          <w:rFonts w:ascii="Arial" w:hAnsi="Arial"/>
          <w:b/>
          <w:sz w:val="20"/>
          <w:szCs w:val="20"/>
        </w:rPr>
        <w:t>, je dois savoir :</w:t>
      </w:r>
    </w:p>
    <w:p w:rsidR="003E6F76" w:rsidRDefault="003E6F76" w:rsidP="003E6F76">
      <w:pPr>
        <w:pBdr>
          <w:top w:val="single" w:sz="4" w:space="1" w:color="auto"/>
          <w:left w:val="single" w:sz="4" w:space="4" w:color="auto"/>
          <w:bottom w:val="single" w:sz="4" w:space="1" w:color="auto"/>
          <w:right w:val="single" w:sz="4" w:space="4" w:color="auto"/>
        </w:pBdr>
        <w:rPr>
          <w:rFonts w:ascii="Arial" w:hAnsi="Arial"/>
          <w:b/>
          <w:sz w:val="20"/>
          <w:szCs w:val="20"/>
        </w:rPr>
      </w:pPr>
      <w:r>
        <w:rPr>
          <w:rFonts w:ascii="Arial" w:hAnsi="Arial"/>
          <w:b/>
          <w:sz w:val="20"/>
          <w:szCs w:val="20"/>
        </w:rPr>
        <w:t xml:space="preserve">-   montrer que la méiose permet </w:t>
      </w:r>
      <w:r w:rsidRPr="00062473">
        <w:rPr>
          <w:rFonts w:ascii="Arial" w:hAnsi="Arial"/>
          <w:b/>
          <w:sz w:val="20"/>
          <w:szCs w:val="20"/>
        </w:rPr>
        <w:t>le passage de</w:t>
      </w:r>
      <w:r>
        <w:rPr>
          <w:rFonts w:ascii="Arial" w:hAnsi="Arial"/>
          <w:b/>
          <w:sz w:val="20"/>
          <w:szCs w:val="20"/>
        </w:rPr>
        <w:t xml:space="preserve"> cellules diploïdes </w:t>
      </w:r>
      <w:r w:rsidRPr="00062473">
        <w:rPr>
          <w:rFonts w:ascii="Arial" w:hAnsi="Arial"/>
          <w:b/>
          <w:sz w:val="20"/>
          <w:szCs w:val="20"/>
        </w:rPr>
        <w:t xml:space="preserve">à  des cellules haploïdes </w:t>
      </w:r>
      <w:r>
        <w:rPr>
          <w:rFonts w:ascii="Arial" w:hAnsi="Arial"/>
          <w:b/>
          <w:sz w:val="20"/>
          <w:szCs w:val="20"/>
        </w:rPr>
        <w:t xml:space="preserve"> </w:t>
      </w:r>
    </w:p>
    <w:p w:rsidR="003E6F76" w:rsidRPr="00FD380D" w:rsidRDefault="003E6F76" w:rsidP="00FD380D">
      <w:pPr>
        <w:pBdr>
          <w:top w:val="single" w:sz="4" w:space="1" w:color="auto"/>
          <w:left w:val="single" w:sz="4" w:space="4" w:color="auto"/>
          <w:bottom w:val="single" w:sz="4" w:space="1" w:color="auto"/>
          <w:right w:val="single" w:sz="4" w:space="4" w:color="auto"/>
        </w:pBdr>
        <w:rPr>
          <w:rFonts w:ascii="Arial" w:hAnsi="Arial"/>
          <w:b/>
          <w:sz w:val="20"/>
          <w:szCs w:val="20"/>
        </w:rPr>
      </w:pPr>
      <w:r>
        <w:rPr>
          <w:rFonts w:ascii="Arial" w:hAnsi="Arial"/>
          <w:b/>
          <w:sz w:val="20"/>
          <w:szCs w:val="20"/>
        </w:rPr>
        <w:t>-  préciser les caractéristiques chromosomiques des cellules impliquées dans la spermatogenèse (nombre de chromosomes, nombre de chromatides)</w:t>
      </w:r>
    </w:p>
    <w:sectPr w:rsidR="003E6F76" w:rsidRPr="00FD380D" w:rsidSect="0077322D">
      <w:headerReference w:type="default" r:id="rId13"/>
      <w:pgSz w:w="11906" w:h="16838"/>
      <w:pgMar w:top="720" w:right="720" w:bottom="720" w:left="720" w:header="34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6A9" w:rsidRDefault="001946A9" w:rsidP="00EF7E2D">
      <w:r>
        <w:separator/>
      </w:r>
    </w:p>
  </w:endnote>
  <w:endnote w:type="continuationSeparator" w:id="0">
    <w:p w:rsidR="001946A9" w:rsidRDefault="001946A9" w:rsidP="00EF7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6A9" w:rsidRDefault="001946A9" w:rsidP="00EF7E2D">
      <w:r>
        <w:separator/>
      </w:r>
    </w:p>
  </w:footnote>
  <w:footnote w:type="continuationSeparator" w:id="0">
    <w:p w:rsidR="001946A9" w:rsidRDefault="001946A9" w:rsidP="00EF7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22D" w:rsidRDefault="0077322D">
    <w:pPr>
      <w:pStyle w:val="En-tte"/>
    </w:pPr>
    <w:r>
      <w:t>Thème transmission de la vie</w:t>
    </w:r>
  </w:p>
  <w:p w:rsidR="0077322D" w:rsidRDefault="0077322D">
    <w:pPr>
      <w:pStyle w:val="En-tte"/>
    </w:pPr>
    <w:r>
      <w:t>AT2</w:t>
    </w:r>
    <w:r>
      <w:rPr>
        <w:rFonts w:hint="eastAsia"/>
      </w:rPr>
      <w:t> </w:t>
    </w:r>
    <w:r w:rsidR="004854B7">
      <w:t>: Les étapes de la</w:t>
    </w:r>
    <w:r>
      <w:t xml:space="preserve"> méiose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A2E"/>
    <w:rsid w:val="00080CBF"/>
    <w:rsid w:val="001946A9"/>
    <w:rsid w:val="001A6445"/>
    <w:rsid w:val="00204EE8"/>
    <w:rsid w:val="00272E58"/>
    <w:rsid w:val="00272EC9"/>
    <w:rsid w:val="002C394C"/>
    <w:rsid w:val="002D5AE2"/>
    <w:rsid w:val="002F1BF2"/>
    <w:rsid w:val="003E6F76"/>
    <w:rsid w:val="004854B7"/>
    <w:rsid w:val="00600A86"/>
    <w:rsid w:val="00633288"/>
    <w:rsid w:val="00644810"/>
    <w:rsid w:val="00671895"/>
    <w:rsid w:val="006E10E7"/>
    <w:rsid w:val="00732EC0"/>
    <w:rsid w:val="0077322D"/>
    <w:rsid w:val="007829C4"/>
    <w:rsid w:val="007A5393"/>
    <w:rsid w:val="009E72B8"/>
    <w:rsid w:val="00B0527C"/>
    <w:rsid w:val="00B85CDC"/>
    <w:rsid w:val="00CB6831"/>
    <w:rsid w:val="00CD1601"/>
    <w:rsid w:val="00D2287C"/>
    <w:rsid w:val="00DF494C"/>
    <w:rsid w:val="00EF7E2D"/>
    <w:rsid w:val="00F62A2E"/>
    <w:rsid w:val="00FD38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BE007A-334F-4BCE-B7EE-CFB145CE5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2A2E"/>
    <w:pPr>
      <w:suppressAutoHyphens/>
      <w:autoSpaceDN w:val="0"/>
      <w:jc w:val="left"/>
      <w:textAlignment w:val="baseline"/>
    </w:pPr>
    <w:rPr>
      <w:rFonts w:ascii="Liberation Serif" w:eastAsia="NSimSun" w:hAnsi="Liberation Serif" w:cs="Arial"/>
      <w:kern w:val="3"/>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F62A2E"/>
    <w:pPr>
      <w:suppressAutoHyphens/>
      <w:autoSpaceDN w:val="0"/>
      <w:jc w:val="left"/>
      <w:textAlignment w:val="baseline"/>
    </w:pPr>
    <w:rPr>
      <w:rFonts w:ascii="Liberation Serif" w:eastAsia="NSimSun" w:hAnsi="Liberation Serif" w:cs="Arial"/>
      <w:kern w:val="3"/>
      <w:sz w:val="24"/>
      <w:szCs w:val="24"/>
      <w:lang w:eastAsia="zh-CN" w:bidi="hi-IN"/>
    </w:rPr>
  </w:style>
  <w:style w:type="paragraph" w:styleId="En-tte">
    <w:name w:val="header"/>
    <w:basedOn w:val="Normal"/>
    <w:link w:val="En-tteCar"/>
    <w:uiPriority w:val="99"/>
    <w:semiHidden/>
    <w:unhideWhenUsed/>
    <w:rsid w:val="00F62A2E"/>
    <w:pPr>
      <w:tabs>
        <w:tab w:val="center" w:pos="4536"/>
        <w:tab w:val="right" w:pos="9072"/>
      </w:tabs>
    </w:pPr>
    <w:rPr>
      <w:rFonts w:cs="Mangal"/>
      <w:szCs w:val="21"/>
    </w:rPr>
  </w:style>
  <w:style w:type="character" w:customStyle="1" w:styleId="En-tteCar">
    <w:name w:val="En-tête Car"/>
    <w:basedOn w:val="Policepardfaut"/>
    <w:link w:val="En-tte"/>
    <w:uiPriority w:val="99"/>
    <w:semiHidden/>
    <w:rsid w:val="00F62A2E"/>
    <w:rPr>
      <w:rFonts w:ascii="Liberation Serif" w:eastAsia="NSimSun" w:hAnsi="Liberation Serif" w:cs="Mangal"/>
      <w:kern w:val="3"/>
      <w:sz w:val="24"/>
      <w:szCs w:val="21"/>
      <w:lang w:eastAsia="zh-CN" w:bidi="hi-IN"/>
    </w:rPr>
  </w:style>
  <w:style w:type="table" w:styleId="Grilledutableau">
    <w:name w:val="Table Grid"/>
    <w:basedOn w:val="TableauNormal"/>
    <w:uiPriority w:val="59"/>
    <w:rsid w:val="00F62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62A2E"/>
    <w:rPr>
      <w:rFonts w:ascii="Tahoma" w:hAnsi="Tahoma" w:cs="Mangal"/>
      <w:sz w:val="16"/>
      <w:szCs w:val="14"/>
    </w:rPr>
  </w:style>
  <w:style w:type="character" w:customStyle="1" w:styleId="TextedebullesCar">
    <w:name w:val="Texte de bulles Car"/>
    <w:basedOn w:val="Policepardfaut"/>
    <w:link w:val="Textedebulles"/>
    <w:uiPriority w:val="99"/>
    <w:semiHidden/>
    <w:rsid w:val="00F62A2E"/>
    <w:rPr>
      <w:rFonts w:ascii="Tahoma" w:eastAsia="NSimSun" w:hAnsi="Tahoma" w:cs="Mangal"/>
      <w:kern w:val="3"/>
      <w:sz w:val="16"/>
      <w:szCs w:val="14"/>
      <w:lang w:eastAsia="zh-CN" w:bidi="hi-IN"/>
    </w:rPr>
  </w:style>
  <w:style w:type="paragraph" w:styleId="Pieddepage">
    <w:name w:val="footer"/>
    <w:basedOn w:val="Normal"/>
    <w:link w:val="PieddepageCar"/>
    <w:uiPriority w:val="99"/>
    <w:semiHidden/>
    <w:unhideWhenUsed/>
    <w:rsid w:val="00D2287C"/>
    <w:pPr>
      <w:tabs>
        <w:tab w:val="center" w:pos="4536"/>
        <w:tab w:val="right" w:pos="9072"/>
      </w:tabs>
    </w:pPr>
    <w:rPr>
      <w:rFonts w:cs="Mangal"/>
      <w:szCs w:val="21"/>
    </w:rPr>
  </w:style>
  <w:style w:type="character" w:customStyle="1" w:styleId="PieddepageCar">
    <w:name w:val="Pied de page Car"/>
    <w:basedOn w:val="Policepardfaut"/>
    <w:link w:val="Pieddepage"/>
    <w:uiPriority w:val="99"/>
    <w:semiHidden/>
    <w:rsid w:val="00D2287C"/>
    <w:rPr>
      <w:rFonts w:ascii="Liberation Serif" w:eastAsia="N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633</Words>
  <Characters>3482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lefebvre</dc:creator>
  <cp:lastModifiedBy>Aline Lefebvre</cp:lastModifiedBy>
  <cp:revision>2</cp:revision>
  <dcterms:created xsi:type="dcterms:W3CDTF">2023-04-13T08:55:00Z</dcterms:created>
  <dcterms:modified xsi:type="dcterms:W3CDTF">2023-04-13T08:55:00Z</dcterms:modified>
</cp:coreProperties>
</file>