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B912" w14:textId="47A48FA6" w:rsidR="00A56697" w:rsidRDefault="00C75B70" w:rsidP="00315DBC">
      <w:r>
        <w:t>Cette fiche d’activité pour les élèves a été généré</w:t>
      </w:r>
      <w:r w:rsidR="006D685F">
        <w:t>e</w:t>
      </w:r>
      <w:r>
        <w:t xml:space="preserve"> par Claude AI en fournissant comme source l’application </w:t>
      </w:r>
      <w:hyperlink r:id="rId5" w:history="1">
        <w:r w:rsidR="00746FEB" w:rsidRPr="00C36D92">
          <w:rPr>
            <w:rStyle w:val="Lienhypertexte"/>
            <w:sz w:val="20"/>
            <w:szCs w:val="20"/>
          </w:rPr>
          <w:t>https://sagniel.forge.apps.education.fr/antibiogramme/</w:t>
        </w:r>
      </w:hyperlink>
      <w:r w:rsidR="00746FEB">
        <w:rPr>
          <w:color w:val="1565C0"/>
          <w:sz w:val="20"/>
          <w:szCs w:val="20"/>
        </w:rPr>
        <w:t xml:space="preserve"> et </w:t>
      </w:r>
      <w:r>
        <w:t>des captures d’écran</w:t>
      </w:r>
    </w:p>
    <w:p w14:paraId="76495BD3" w14:textId="77777777" w:rsidR="00C75B70" w:rsidRDefault="00C75B70" w:rsidP="00315DBC"/>
    <w:p w14:paraId="05036EBA" w14:textId="77777777" w:rsidR="00C75B70" w:rsidRDefault="00C75B70" w:rsidP="00315DBC"/>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91"/>
      </w:tblGrid>
      <w:tr w:rsidR="00A56697" w14:paraId="3FA8B917" w14:textId="77777777" w:rsidTr="00315DBC">
        <w:tc>
          <w:tcPr>
            <w:tcW w:w="10191" w:type="dxa"/>
            <w:tcBorders>
              <w:top w:val="single" w:sz="4" w:space="0" w:color="2196F3"/>
              <w:left w:val="single" w:sz="12" w:space="0" w:color="E53935"/>
              <w:bottom w:val="single" w:sz="4" w:space="0" w:color="2196F3"/>
              <w:right w:val="single" w:sz="4" w:space="0" w:color="2196F3"/>
            </w:tcBorders>
            <w:shd w:val="clear" w:color="auto" w:fill="FFEBEE"/>
            <w:tcMar>
              <w:top w:w="120" w:type="dxa"/>
              <w:left w:w="200" w:type="dxa"/>
              <w:bottom w:w="120" w:type="dxa"/>
              <w:right w:w="200" w:type="dxa"/>
            </w:tcMar>
          </w:tcPr>
          <w:p w14:paraId="3FA8B913" w14:textId="77777777" w:rsidR="00A56697" w:rsidRDefault="00000000">
            <w:r>
              <w:rPr>
                <w:rFonts w:ascii="Segoe UI Symbol" w:hAnsi="Segoe UI Symbol" w:cs="Segoe UI Symbol"/>
                <w:b/>
                <w:bCs/>
                <w:color w:val="C62828"/>
                <w:sz w:val="24"/>
                <w:szCs w:val="24"/>
              </w:rPr>
              <w:t>⚠</w:t>
            </w:r>
            <w:r>
              <w:rPr>
                <w:b/>
                <w:bCs/>
                <w:color w:val="C62828"/>
                <w:sz w:val="24"/>
                <w:szCs w:val="24"/>
              </w:rPr>
              <w:t xml:space="preserve"> SITUATION PROBLÈME</w:t>
            </w:r>
          </w:p>
          <w:p w14:paraId="54816CE1" w14:textId="77777777" w:rsidR="00315DBC" w:rsidRDefault="00000000">
            <w:r>
              <w:t>Au réveil, tes yeux sont collés et remplis de pus.</w:t>
            </w:r>
          </w:p>
          <w:p w14:paraId="3FA8B914" w14:textId="70AB8B63" w:rsidR="00A56697" w:rsidRDefault="00315DBC">
            <w:r>
              <w:t xml:space="preserve">Tu dois </w:t>
            </w:r>
            <w:r w:rsidR="00000000">
              <w:t>réaliser un diagnostic en ligne grâce à l’</w:t>
            </w:r>
            <w:proofErr w:type="spellStart"/>
            <w:r w:rsidR="00000000">
              <w:t>Antibiodrame</w:t>
            </w:r>
            <w:proofErr w:type="spellEnd"/>
            <w:r w:rsidR="00000000">
              <w:t>.</w:t>
            </w:r>
          </w:p>
          <w:p w14:paraId="3FA8B915" w14:textId="77777777" w:rsidR="00A56697" w:rsidRDefault="00000000">
            <w:pPr>
              <w:spacing w:before="80"/>
            </w:pPr>
            <w:r>
              <w:rPr>
                <w:rFonts w:ascii="Segoe UI Emoji" w:hAnsi="Segoe UI Emoji" w:cs="Segoe UI Emoji"/>
                <w:b/>
                <w:bCs/>
              </w:rPr>
              <w:t>👉</w:t>
            </w:r>
            <w:r>
              <w:rPr>
                <w:b/>
                <w:bCs/>
              </w:rPr>
              <w:t xml:space="preserve"> Objectif : Soigner l’infection TOUT EN protégeant l’efficacité des antibiotiques pour la planète (approche « One Health »).</w:t>
            </w:r>
          </w:p>
          <w:p w14:paraId="3FA8B916" w14:textId="77777777" w:rsidR="00A56697" w:rsidRDefault="00000000">
            <w:pPr>
              <w:spacing w:before="80"/>
            </w:pPr>
            <w:r>
              <w:rPr>
                <w:color w:val="1565C0"/>
                <w:sz w:val="20"/>
                <w:szCs w:val="20"/>
              </w:rPr>
              <w:t>Site à utiliser : https://sagniel.forge.apps.education.fr/antibiogramme/</w:t>
            </w:r>
          </w:p>
        </w:tc>
      </w:tr>
    </w:tbl>
    <w:p w14:paraId="3FA8B918" w14:textId="77777777" w:rsidR="00A56697" w:rsidRDefault="00A56697">
      <w:pPr>
        <w:spacing w:after="80"/>
      </w:pPr>
    </w:p>
    <w:p w14:paraId="3FA8B919" w14:textId="77777777" w:rsidR="00A56697" w:rsidRDefault="00000000">
      <w:pPr>
        <w:pStyle w:val="Titre1"/>
      </w:pPr>
      <w:r>
        <w:t>PARTIE 1 – Découverte de l’antibiogramme</w:t>
      </w:r>
    </w:p>
    <w:p w14:paraId="3FA8B91A" w14:textId="77777777" w:rsidR="00A56697" w:rsidRDefault="00000000">
      <w:pPr>
        <w:spacing w:after="100"/>
      </w:pPr>
      <w:r>
        <w:rPr>
          <w:b/>
          <w:bCs/>
          <w:color w:val="1565C0"/>
        </w:rPr>
        <w:t xml:space="preserve">Question 1 – </w:t>
      </w:r>
      <w:r>
        <w:t>Dans la simulation, deux boîtes de Pétri sont présentées. Complète le tableau ci-dessous.</w:t>
      </w: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809"/>
        <w:gridCol w:w="4678"/>
      </w:tblGrid>
      <w:tr w:rsidR="00A56697" w14:paraId="3FA8B91E" w14:textId="77777777" w:rsidTr="00E662F3">
        <w:tc>
          <w:tcPr>
            <w:tcW w:w="2000" w:type="dxa"/>
            <w:tcBorders>
              <w:top w:val="single" w:sz="2" w:space="0" w:color="CCCCCC"/>
              <w:left w:val="single" w:sz="2" w:space="0" w:color="CCCCCC"/>
              <w:bottom w:val="single" w:sz="2" w:space="0" w:color="CCCCCC"/>
              <w:right w:val="single" w:sz="2" w:space="0" w:color="CCCCCC"/>
            </w:tcBorders>
            <w:shd w:val="clear" w:color="auto" w:fill="1565C0"/>
            <w:tcMar>
              <w:top w:w="80" w:type="dxa"/>
              <w:left w:w="120" w:type="dxa"/>
              <w:bottom w:w="80" w:type="dxa"/>
              <w:right w:w="120" w:type="dxa"/>
            </w:tcMar>
          </w:tcPr>
          <w:p w14:paraId="3FA8B91B" w14:textId="77777777" w:rsidR="00A56697" w:rsidRDefault="00000000">
            <w:r>
              <w:rPr>
                <w:b/>
                <w:bCs/>
                <w:color w:val="FFFFFF"/>
              </w:rPr>
              <w:t>Boîte</w:t>
            </w:r>
          </w:p>
        </w:tc>
        <w:tc>
          <w:tcPr>
            <w:tcW w:w="3809" w:type="dxa"/>
            <w:tcBorders>
              <w:top w:val="single" w:sz="2" w:space="0" w:color="CCCCCC"/>
              <w:left w:val="single" w:sz="2" w:space="0" w:color="CCCCCC"/>
              <w:bottom w:val="single" w:sz="2" w:space="0" w:color="CCCCCC"/>
              <w:right w:val="single" w:sz="2" w:space="0" w:color="CCCCCC"/>
            </w:tcBorders>
            <w:shd w:val="clear" w:color="auto" w:fill="1565C0"/>
            <w:tcMar>
              <w:top w:w="80" w:type="dxa"/>
              <w:left w:w="120" w:type="dxa"/>
              <w:bottom w:w="80" w:type="dxa"/>
              <w:right w:w="120" w:type="dxa"/>
            </w:tcMar>
          </w:tcPr>
          <w:p w14:paraId="3FA8B91C" w14:textId="77777777" w:rsidR="00A56697" w:rsidRDefault="00000000">
            <w:r>
              <w:rPr>
                <w:b/>
                <w:bCs/>
                <w:color w:val="FFFFFF"/>
              </w:rPr>
              <w:t>Contenu (disque imprégné de...)</w:t>
            </w:r>
          </w:p>
        </w:tc>
        <w:tc>
          <w:tcPr>
            <w:tcW w:w="4678" w:type="dxa"/>
            <w:tcBorders>
              <w:top w:val="single" w:sz="2" w:space="0" w:color="CCCCCC"/>
              <w:left w:val="single" w:sz="2" w:space="0" w:color="CCCCCC"/>
              <w:bottom w:val="single" w:sz="2" w:space="0" w:color="CCCCCC"/>
              <w:right w:val="single" w:sz="2" w:space="0" w:color="CCCCCC"/>
            </w:tcBorders>
            <w:shd w:val="clear" w:color="auto" w:fill="1565C0"/>
            <w:tcMar>
              <w:top w:w="80" w:type="dxa"/>
              <w:left w:w="120" w:type="dxa"/>
              <w:bottom w:w="80" w:type="dxa"/>
              <w:right w:w="120" w:type="dxa"/>
            </w:tcMar>
          </w:tcPr>
          <w:p w14:paraId="3FA8B91D" w14:textId="77777777" w:rsidR="00A56697" w:rsidRDefault="00000000">
            <w:r>
              <w:rPr>
                <w:b/>
                <w:bCs/>
                <w:color w:val="FFFFFF"/>
              </w:rPr>
              <w:t>Rôle dans l’expérience</w:t>
            </w:r>
          </w:p>
        </w:tc>
      </w:tr>
      <w:tr w:rsidR="00A56697" w14:paraId="3FA8B922" w14:textId="77777777" w:rsidTr="00E662F3">
        <w:trPr>
          <w:trHeight w:hRule="exact" w:val="930"/>
        </w:trPr>
        <w:tc>
          <w:tcPr>
            <w:tcW w:w="20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1F" w14:textId="77777777" w:rsidR="00A56697" w:rsidRDefault="00000000">
            <w:r>
              <w:rPr>
                <w:b/>
                <w:bCs/>
              </w:rPr>
              <w:t>Boîte Témoin</w:t>
            </w:r>
          </w:p>
        </w:tc>
        <w:tc>
          <w:tcPr>
            <w:tcW w:w="3809"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20" w14:textId="77777777" w:rsidR="00A56697" w:rsidRDefault="00A56697"/>
        </w:tc>
        <w:tc>
          <w:tcPr>
            <w:tcW w:w="467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682339ED" w14:textId="77777777" w:rsidR="00A56697" w:rsidRDefault="00A56697"/>
          <w:p w14:paraId="7A8BB676" w14:textId="77777777" w:rsidR="00E662F3" w:rsidRDefault="00E662F3"/>
          <w:p w14:paraId="293968FB" w14:textId="77777777" w:rsidR="00E662F3" w:rsidRDefault="00E662F3"/>
          <w:p w14:paraId="3FA8B921" w14:textId="77777777" w:rsidR="00E662F3" w:rsidRDefault="00E662F3"/>
        </w:tc>
      </w:tr>
      <w:tr w:rsidR="00A56697" w14:paraId="3FA8B926" w14:textId="77777777" w:rsidTr="00E662F3">
        <w:trPr>
          <w:trHeight w:hRule="exact" w:val="916"/>
        </w:trPr>
        <w:tc>
          <w:tcPr>
            <w:tcW w:w="20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23" w14:textId="77777777" w:rsidR="00A56697" w:rsidRDefault="00000000">
            <w:r>
              <w:rPr>
                <w:b/>
                <w:bCs/>
              </w:rPr>
              <w:t>Boîte Test</w:t>
            </w:r>
          </w:p>
        </w:tc>
        <w:tc>
          <w:tcPr>
            <w:tcW w:w="3809"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24" w14:textId="77777777" w:rsidR="00A56697" w:rsidRDefault="00A56697"/>
        </w:tc>
        <w:tc>
          <w:tcPr>
            <w:tcW w:w="4678"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1F59E751" w14:textId="77777777" w:rsidR="00A56697" w:rsidRDefault="00A56697"/>
          <w:p w14:paraId="792EABAE" w14:textId="77777777" w:rsidR="00E662F3" w:rsidRDefault="00E662F3"/>
          <w:p w14:paraId="3FA8B925" w14:textId="77777777" w:rsidR="00E662F3" w:rsidRDefault="00E662F3"/>
        </w:tc>
      </w:tr>
    </w:tbl>
    <w:p w14:paraId="3FA8B927" w14:textId="77777777" w:rsidR="00A56697" w:rsidRDefault="00A56697">
      <w:pPr>
        <w:spacing w:after="80"/>
      </w:pPr>
    </w:p>
    <w:p w14:paraId="3FA8B928" w14:textId="77777777" w:rsidR="00A56697" w:rsidRDefault="00000000">
      <w:pPr>
        <w:spacing w:after="100"/>
      </w:pPr>
      <w:r>
        <w:rPr>
          <w:b/>
          <w:bCs/>
          <w:color w:val="1565C0"/>
        </w:rPr>
        <w:t xml:space="preserve">Question 2 – </w:t>
      </w:r>
      <w:r>
        <w:t>Lance l’incubation (24h) avec l’antibiogramme en eau (témoin). Que vois-tu apparaître sur la boîte Test ? Qu’est-ce que cela indique ?</w:t>
      </w:r>
    </w:p>
    <w:p w14:paraId="3FA8B92F" w14:textId="77777777" w:rsidR="00A56697" w:rsidRDefault="00A56697">
      <w:pPr>
        <w:spacing w:after="80"/>
      </w:pPr>
    </w:p>
    <w:p w14:paraId="3FA8B937" w14:textId="58E86E4F" w:rsidR="00A56697" w:rsidRDefault="00000000" w:rsidP="00E662F3">
      <w:pPr>
        <w:spacing w:after="100"/>
      </w:pPr>
      <w:r>
        <w:rPr>
          <w:b/>
          <w:bCs/>
          <w:color w:val="1565C0"/>
        </w:rPr>
        <w:t xml:space="preserve">Question 3 – </w:t>
      </w:r>
      <w:r>
        <w:t>Qu’appelle-t-on « zone d’inhibition » (ou halo d’inhibition) ? Utilise le vocabulaire de la simulation.</w:t>
      </w:r>
    </w:p>
    <w:p w14:paraId="3FA8B938" w14:textId="77777777" w:rsidR="00A56697" w:rsidRDefault="00000000">
      <w:pPr>
        <w:pStyle w:val="Titre1"/>
      </w:pPr>
      <w:r>
        <w:t>PARTIE 2 – Réaliser un antibiogramme virtuel</w:t>
      </w:r>
    </w:p>
    <w:p w14:paraId="3FA8B939" w14:textId="77777777" w:rsidR="00A56697" w:rsidRDefault="00000000">
      <w:pPr>
        <w:spacing w:after="100"/>
      </w:pPr>
      <w:r>
        <w:rPr>
          <w:b/>
          <w:bCs/>
          <w:color w:val="2E7D32"/>
        </w:rPr>
        <w:t>🔍</w:t>
      </w:r>
      <w:r>
        <w:rPr>
          <w:b/>
          <w:bCs/>
          <w:color w:val="2E7D32"/>
        </w:rPr>
        <w:t xml:space="preserve"> Protocole – </w:t>
      </w:r>
      <w:r>
        <w:t>Teste successivement les antibiotiques disponibles dans la liste. Pour chacun, place le disque sur la boîte Test, lance l’incubation et note tes résultats dans le tableau ci-dessous.</w:t>
      </w:r>
    </w:p>
    <w:p w14:paraId="3FA8B93A" w14:textId="77777777" w:rsidR="00A56697" w:rsidRDefault="00A56697">
      <w:pPr>
        <w:spacing w:after="80"/>
      </w:pP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2885"/>
        <w:gridCol w:w="3402"/>
      </w:tblGrid>
      <w:tr w:rsidR="00A56697" w14:paraId="3FA8B93F" w14:textId="77777777" w:rsidTr="00D11EAD">
        <w:tc>
          <w:tcPr>
            <w:tcW w:w="2600"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3B" w14:textId="77777777" w:rsidR="00A56697" w:rsidRDefault="00000000">
            <w:r>
              <w:rPr>
                <w:b/>
                <w:bCs/>
                <w:color w:val="FFFFFF"/>
              </w:rPr>
              <w:t>Antibiotique</w:t>
            </w:r>
          </w:p>
        </w:tc>
        <w:tc>
          <w:tcPr>
            <w:tcW w:w="1600"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3C" w14:textId="77777777" w:rsidR="00A56697" w:rsidRDefault="00000000">
            <w:r>
              <w:rPr>
                <w:b/>
                <w:bCs/>
                <w:color w:val="FFFFFF"/>
              </w:rPr>
              <w:t>Année de découverte</w:t>
            </w:r>
          </w:p>
        </w:tc>
        <w:tc>
          <w:tcPr>
            <w:tcW w:w="2885"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3D" w14:textId="77777777" w:rsidR="00A56697" w:rsidRDefault="00000000">
            <w:r>
              <w:rPr>
                <w:b/>
                <w:bCs/>
                <w:color w:val="FFFFFF"/>
              </w:rPr>
              <w:t>Halo d’inhibition ? (</w:t>
            </w:r>
            <w:proofErr w:type="gramStart"/>
            <w:r>
              <w:rPr>
                <w:b/>
                <w:bCs/>
                <w:color w:val="FFFFFF"/>
              </w:rPr>
              <w:t>oui</w:t>
            </w:r>
            <w:proofErr w:type="gramEnd"/>
            <w:r>
              <w:rPr>
                <w:b/>
                <w:bCs/>
                <w:color w:val="FFFFFF"/>
              </w:rPr>
              <w:t xml:space="preserve"> / non / taille estimée)</w:t>
            </w:r>
          </w:p>
        </w:tc>
        <w:tc>
          <w:tcPr>
            <w:tcW w:w="3402"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3E" w14:textId="77777777" w:rsidR="00A56697" w:rsidRDefault="00000000">
            <w:r>
              <w:rPr>
                <w:b/>
                <w:bCs/>
                <w:color w:val="FFFFFF"/>
              </w:rPr>
              <w:t>La bactérie est... (sensible / résistante)</w:t>
            </w:r>
          </w:p>
        </w:tc>
      </w:tr>
      <w:tr w:rsidR="00A56697" w14:paraId="3FA8B944"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40" w14:textId="77777777" w:rsidR="00A56697" w:rsidRDefault="00000000">
            <w:r>
              <w:rPr>
                <w:b/>
                <w:bCs/>
              </w:rPr>
              <w:t>Chloramphénicol</w:t>
            </w:r>
          </w:p>
        </w:tc>
        <w:tc>
          <w:tcPr>
            <w:tcW w:w="1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41" w14:textId="77777777" w:rsidR="00A56697" w:rsidRDefault="00000000">
            <w:r>
              <w:t>1947</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2"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3" w14:textId="77777777" w:rsidR="00A56697" w:rsidRDefault="00A56697"/>
        </w:tc>
      </w:tr>
      <w:tr w:rsidR="00A56697" w14:paraId="3FA8B949"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45" w14:textId="77777777" w:rsidR="00A56697" w:rsidRDefault="00000000">
            <w:r>
              <w:rPr>
                <w:b/>
                <w:bCs/>
              </w:rPr>
              <w:t>Acide Fusidique</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46" w14:textId="77777777" w:rsidR="00A56697" w:rsidRDefault="00000000">
            <w:r>
              <w:t>1962</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7"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8" w14:textId="77777777" w:rsidR="00A56697" w:rsidRDefault="00A56697"/>
        </w:tc>
      </w:tr>
      <w:tr w:rsidR="00A56697" w14:paraId="3FA8B94E"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4A" w14:textId="77777777" w:rsidR="00A56697" w:rsidRDefault="00000000">
            <w:r>
              <w:rPr>
                <w:b/>
                <w:bCs/>
              </w:rPr>
              <w:t>Pénicilline G</w:t>
            </w:r>
          </w:p>
        </w:tc>
        <w:tc>
          <w:tcPr>
            <w:tcW w:w="1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4B" w14:textId="77777777" w:rsidR="00A56697" w:rsidRDefault="00000000">
            <w:r>
              <w:t>1928</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C"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4D" w14:textId="77777777" w:rsidR="00A56697" w:rsidRDefault="00A56697"/>
        </w:tc>
      </w:tr>
      <w:tr w:rsidR="00A56697" w14:paraId="3FA8B953"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4F" w14:textId="77777777" w:rsidR="00A56697" w:rsidRDefault="00000000">
            <w:r>
              <w:rPr>
                <w:b/>
                <w:bCs/>
              </w:rPr>
              <w:t>Érythromycine</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50" w14:textId="77777777" w:rsidR="00A56697" w:rsidRDefault="00000000">
            <w:r>
              <w:t>1952</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1"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2" w14:textId="77777777" w:rsidR="00A56697" w:rsidRDefault="00A56697"/>
        </w:tc>
      </w:tr>
      <w:tr w:rsidR="00A56697" w14:paraId="3FA8B958"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54" w14:textId="77777777" w:rsidR="00A56697" w:rsidRDefault="00000000">
            <w:r>
              <w:rPr>
                <w:b/>
                <w:bCs/>
              </w:rPr>
              <w:t>Gentamicine</w:t>
            </w:r>
          </w:p>
        </w:tc>
        <w:tc>
          <w:tcPr>
            <w:tcW w:w="16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55" w14:textId="77777777" w:rsidR="00A56697" w:rsidRDefault="00000000">
            <w:r>
              <w:t>1963</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6"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7" w14:textId="77777777" w:rsidR="00A56697" w:rsidRDefault="00A56697"/>
        </w:tc>
      </w:tr>
      <w:tr w:rsidR="00A56697" w14:paraId="3FA8B95D" w14:textId="77777777" w:rsidTr="00D11EAD">
        <w:trPr>
          <w:trHeight w:hRule="exact" w:val="520"/>
        </w:trPr>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59" w14:textId="77777777" w:rsidR="00A56697" w:rsidRDefault="00000000">
            <w:r>
              <w:rPr>
                <w:b/>
                <w:bCs/>
              </w:rPr>
              <w:t>Tétracycline</w:t>
            </w:r>
          </w:p>
        </w:tc>
        <w:tc>
          <w:tcPr>
            <w:tcW w:w="1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5A" w14:textId="77777777" w:rsidR="00A56697" w:rsidRDefault="00000000">
            <w:r>
              <w:t>1945</w:t>
            </w:r>
          </w:p>
        </w:tc>
        <w:tc>
          <w:tcPr>
            <w:tcW w:w="288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B" w14:textId="77777777" w:rsidR="00A56697" w:rsidRDefault="00A56697"/>
        </w:tc>
        <w:tc>
          <w:tcPr>
            <w:tcW w:w="3402"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5C" w14:textId="77777777" w:rsidR="00A56697" w:rsidRDefault="00A56697"/>
        </w:tc>
      </w:tr>
    </w:tbl>
    <w:p w14:paraId="3FA8B963" w14:textId="77777777" w:rsidR="00A56697" w:rsidRDefault="00A56697">
      <w:pPr>
        <w:spacing w:after="80"/>
      </w:pPr>
    </w:p>
    <w:p w14:paraId="3FA8B964" w14:textId="77777777" w:rsidR="00A56697" w:rsidRDefault="00000000">
      <w:pPr>
        <w:spacing w:after="100"/>
      </w:pPr>
      <w:r>
        <w:rPr>
          <w:b/>
          <w:bCs/>
          <w:color w:val="1565C0"/>
        </w:rPr>
        <w:lastRenderedPageBreak/>
        <w:t xml:space="preserve">Question 4 – </w:t>
      </w:r>
      <w:r>
        <w:t>Quel(s) antibiotique(s) serait-il logique de prescrire pour soigner ton infection ? Justifie ta réponse.</w:t>
      </w:r>
    </w:p>
    <w:p w14:paraId="3FA8B96B" w14:textId="77777777" w:rsidR="00A56697" w:rsidRDefault="00A56697">
      <w:pPr>
        <w:spacing w:after="80"/>
      </w:pPr>
    </w:p>
    <w:p w14:paraId="3FA8B973" w14:textId="14E76E1C" w:rsidR="00A56697" w:rsidRDefault="00000000" w:rsidP="00D11EAD">
      <w:pPr>
        <w:spacing w:after="100"/>
      </w:pPr>
      <w:r>
        <w:rPr>
          <w:b/>
          <w:bCs/>
          <w:color w:val="1565C0"/>
        </w:rPr>
        <w:t xml:space="preserve">Question 5 – </w:t>
      </w:r>
      <w:r>
        <w:t>Pourquoi ne faut-il PAS prescrire un antibiotique auquel la bactérie est déjà résistante ?</w:t>
      </w:r>
    </w:p>
    <w:p w14:paraId="3FA8B974" w14:textId="77777777" w:rsidR="00A56697" w:rsidRDefault="00000000">
      <w:pPr>
        <w:pStyle w:val="Titre1"/>
      </w:pPr>
      <w:r>
        <w:t>PARTIE 3 – L’approche One Health et les antibiotiques</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75"/>
      </w:tblGrid>
      <w:tr w:rsidR="00A56697" w14:paraId="3FA8B977" w14:textId="77777777" w:rsidTr="00D11EAD">
        <w:tc>
          <w:tcPr>
            <w:tcW w:w="10475" w:type="dxa"/>
            <w:tcBorders>
              <w:top w:val="single" w:sz="8" w:space="0" w:color="6A1B9A"/>
              <w:left w:val="single" w:sz="12" w:space="0" w:color="6A1B9A"/>
              <w:bottom w:val="single" w:sz="8" w:space="0" w:color="6A1B9A"/>
              <w:right w:val="single" w:sz="8" w:space="0" w:color="6A1B9A"/>
            </w:tcBorders>
            <w:shd w:val="clear" w:color="auto" w:fill="F3E5F5"/>
            <w:tcMar>
              <w:top w:w="120" w:type="dxa"/>
              <w:left w:w="200" w:type="dxa"/>
              <w:bottom w:w="120" w:type="dxa"/>
              <w:right w:w="200" w:type="dxa"/>
            </w:tcMar>
          </w:tcPr>
          <w:p w14:paraId="3FA8B975" w14:textId="77777777" w:rsidR="00A56697" w:rsidRDefault="00000000">
            <w:r>
              <w:rPr>
                <w:b/>
                <w:bCs/>
                <w:color w:val="6A1B9A"/>
              </w:rPr>
              <w:t>🌍</w:t>
            </w:r>
            <w:r>
              <w:rPr>
                <w:b/>
                <w:bCs/>
                <w:color w:val="6A1B9A"/>
              </w:rPr>
              <w:t xml:space="preserve"> Qu’est-ce que l’approche « One Health » ?</w:t>
            </w:r>
          </w:p>
          <w:p w14:paraId="3FA8B976" w14:textId="3359965F" w:rsidR="00A56697" w:rsidRDefault="00000000">
            <w:pPr>
              <w:spacing w:before="80"/>
            </w:pPr>
            <w:r>
              <w:rPr>
                <w:sz w:val="20"/>
                <w:szCs w:val="20"/>
              </w:rPr>
              <w:t xml:space="preserve">L’approche One Health (« Une seule santé ») </w:t>
            </w:r>
            <w:r w:rsidR="00D11EAD">
              <w:rPr>
                <w:sz w:val="20"/>
                <w:szCs w:val="20"/>
              </w:rPr>
              <w:t>reconnait</w:t>
            </w:r>
            <w:r>
              <w:rPr>
                <w:sz w:val="20"/>
                <w:szCs w:val="20"/>
              </w:rPr>
              <w:t xml:space="preserve"> que la santé des êtres humains, des animaux et des écosystèmes est intimement liée. Utilisés en médecine humaine ET vétérinaire ET en agriculture, les antibiotiques exercent une pression de sélection sur les bactéries partout dans l’environnement. Des gènes de résistance peuvent ainsi se dissoudre dans les sols, les cours d’eau, et se transmettre d’un organisme à l’autre.</w:t>
            </w:r>
          </w:p>
        </w:tc>
      </w:tr>
    </w:tbl>
    <w:p w14:paraId="3FA8B978" w14:textId="77777777" w:rsidR="00A56697" w:rsidRDefault="00A56697">
      <w:pPr>
        <w:spacing w:after="80"/>
      </w:pPr>
    </w:p>
    <w:p w14:paraId="3FA8B979" w14:textId="0EEA9BC6" w:rsidR="00A56697" w:rsidRDefault="00000000">
      <w:pPr>
        <w:spacing w:after="100"/>
      </w:pPr>
      <w:r>
        <w:rPr>
          <w:b/>
          <w:bCs/>
          <w:color w:val="1565C0"/>
        </w:rPr>
        <w:t xml:space="preserve">Question 6 – </w:t>
      </w:r>
      <w:r>
        <w:t>Relie chaque situation à son impact sur la résistance aux antibiotiques en traçant des flèches.</w:t>
      </w:r>
    </w:p>
    <w:p w14:paraId="3FA8B97A" w14:textId="77777777" w:rsidR="00A56697" w:rsidRDefault="00A56697">
      <w:pPr>
        <w:spacing w:after="80"/>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83"/>
        <w:gridCol w:w="1843"/>
        <w:gridCol w:w="4819"/>
      </w:tblGrid>
      <w:tr w:rsidR="00A56697" w14:paraId="3FA8B97E" w14:textId="77777777" w:rsidTr="00D11EAD">
        <w:tc>
          <w:tcPr>
            <w:tcW w:w="3683" w:type="dxa"/>
            <w:tcBorders>
              <w:top w:val="single" w:sz="2" w:space="0" w:color="CCCCCC"/>
              <w:left w:val="single" w:sz="2" w:space="0" w:color="CCCCCC"/>
              <w:bottom w:val="single" w:sz="2" w:space="0" w:color="CCCCCC"/>
              <w:right w:val="single" w:sz="2" w:space="0" w:color="CCCCCC"/>
            </w:tcBorders>
            <w:shd w:val="clear" w:color="auto" w:fill="E8F5E9"/>
            <w:tcMar>
              <w:top w:w="80" w:type="dxa"/>
              <w:left w:w="120" w:type="dxa"/>
              <w:bottom w:w="80" w:type="dxa"/>
              <w:right w:w="120" w:type="dxa"/>
            </w:tcMar>
          </w:tcPr>
          <w:p w14:paraId="3FA8B97B" w14:textId="77777777" w:rsidR="00A56697" w:rsidRDefault="00000000">
            <w:r>
              <w:rPr>
                <w:b/>
                <w:bCs/>
              </w:rPr>
              <w:t>SITUATION</w:t>
            </w:r>
          </w:p>
        </w:tc>
        <w:tc>
          <w:tcPr>
            <w:tcW w:w="184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7C" w14:textId="77777777" w:rsidR="00A56697" w:rsidRDefault="00000000">
            <w:pPr>
              <w:jc w:val="center"/>
            </w:pPr>
            <w:r>
              <w:rPr>
                <w:i/>
                <w:iCs/>
                <w:sz w:val="18"/>
                <w:szCs w:val="18"/>
              </w:rPr>
              <w:t>↔</w:t>
            </w:r>
            <w:r>
              <w:rPr>
                <w:i/>
                <w:iCs/>
                <w:sz w:val="18"/>
                <w:szCs w:val="18"/>
              </w:rPr>
              <w:t>️</w:t>
            </w:r>
            <w:r>
              <w:rPr>
                <w:i/>
                <w:iCs/>
                <w:sz w:val="18"/>
                <w:szCs w:val="18"/>
              </w:rPr>
              <w:t xml:space="preserve"> Relier</w:t>
            </w:r>
          </w:p>
        </w:tc>
        <w:tc>
          <w:tcPr>
            <w:tcW w:w="4819" w:type="dxa"/>
            <w:tcBorders>
              <w:top w:val="single" w:sz="2" w:space="0" w:color="CCCCCC"/>
              <w:left w:val="single" w:sz="2" w:space="0" w:color="CCCCCC"/>
              <w:bottom w:val="single" w:sz="2" w:space="0" w:color="CCCCCC"/>
              <w:right w:val="single" w:sz="2" w:space="0" w:color="CCCCCC"/>
            </w:tcBorders>
            <w:shd w:val="clear" w:color="auto" w:fill="E3F2FD"/>
            <w:tcMar>
              <w:top w:w="80" w:type="dxa"/>
              <w:left w:w="120" w:type="dxa"/>
              <w:bottom w:w="80" w:type="dxa"/>
              <w:right w:w="120" w:type="dxa"/>
            </w:tcMar>
          </w:tcPr>
          <w:p w14:paraId="3FA8B97D" w14:textId="77777777" w:rsidR="00A56697" w:rsidRDefault="00000000">
            <w:r>
              <w:rPr>
                <w:b/>
                <w:bCs/>
              </w:rPr>
              <w:t>CONSÉQUENCE</w:t>
            </w:r>
          </w:p>
        </w:tc>
      </w:tr>
      <w:tr w:rsidR="00A56697" w14:paraId="3FA8B982" w14:textId="77777777" w:rsidTr="00D11EAD">
        <w:tc>
          <w:tcPr>
            <w:tcW w:w="3683" w:type="dxa"/>
            <w:tcBorders>
              <w:top w:val="single" w:sz="2" w:space="0" w:color="CCCCCC"/>
              <w:left w:val="single" w:sz="2" w:space="0" w:color="CCCCCC"/>
              <w:bottom w:val="single" w:sz="2" w:space="0" w:color="CCCCCC"/>
              <w:right w:val="single" w:sz="2" w:space="0" w:color="CCCCCC"/>
            </w:tcBorders>
            <w:shd w:val="clear" w:color="auto" w:fill="F9FBE7"/>
            <w:tcMar>
              <w:top w:w="80" w:type="dxa"/>
              <w:left w:w="120" w:type="dxa"/>
              <w:bottom w:w="80" w:type="dxa"/>
              <w:right w:w="120" w:type="dxa"/>
            </w:tcMar>
          </w:tcPr>
          <w:p w14:paraId="3FA8B97F" w14:textId="77777777" w:rsidR="00A56697" w:rsidRDefault="00000000">
            <w:r>
              <w:rPr>
                <w:sz w:val="20"/>
                <w:szCs w:val="20"/>
              </w:rPr>
              <w:t>Un agriculteur donne des antibiotiques à ses poulets en prévention</w:t>
            </w:r>
          </w:p>
        </w:tc>
        <w:tc>
          <w:tcPr>
            <w:tcW w:w="184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80" w14:textId="77777777" w:rsidR="00A56697" w:rsidRDefault="00A56697"/>
        </w:tc>
        <w:tc>
          <w:tcPr>
            <w:tcW w:w="4819" w:type="dxa"/>
            <w:tcBorders>
              <w:top w:val="single" w:sz="2" w:space="0" w:color="CCCCCC"/>
              <w:left w:val="single" w:sz="2" w:space="0" w:color="CCCCCC"/>
              <w:bottom w:val="single" w:sz="2" w:space="0" w:color="CCCCCC"/>
              <w:right w:val="single" w:sz="2" w:space="0" w:color="CCCCCC"/>
            </w:tcBorders>
            <w:shd w:val="clear" w:color="auto" w:fill="E8F4FD"/>
            <w:tcMar>
              <w:top w:w="80" w:type="dxa"/>
              <w:left w:w="120" w:type="dxa"/>
              <w:bottom w:w="80" w:type="dxa"/>
              <w:right w:w="120" w:type="dxa"/>
            </w:tcMar>
          </w:tcPr>
          <w:p w14:paraId="3FA8B981" w14:textId="77777777" w:rsidR="00A56697" w:rsidRDefault="00000000">
            <w:r>
              <w:rPr>
                <w:sz w:val="20"/>
                <w:szCs w:val="20"/>
              </w:rPr>
              <w:t>Sélection de bactéries résistantes transmissibles à l’humain</w:t>
            </w:r>
          </w:p>
        </w:tc>
      </w:tr>
      <w:tr w:rsidR="00A56697" w14:paraId="3FA8B986" w14:textId="77777777" w:rsidTr="00D11EAD">
        <w:tc>
          <w:tcPr>
            <w:tcW w:w="368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83" w14:textId="77777777" w:rsidR="00A56697" w:rsidRDefault="00000000">
            <w:r>
              <w:rPr>
                <w:sz w:val="20"/>
                <w:szCs w:val="20"/>
              </w:rPr>
              <w:t>Un patient arrête son traitement antibiotique dès qu’il se sent mieux</w:t>
            </w:r>
          </w:p>
        </w:tc>
        <w:tc>
          <w:tcPr>
            <w:tcW w:w="184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84" w14:textId="77777777" w:rsidR="00A56697" w:rsidRDefault="00A56697"/>
        </w:tc>
        <w:tc>
          <w:tcPr>
            <w:tcW w:w="481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85" w14:textId="77777777" w:rsidR="00A56697" w:rsidRDefault="00000000">
            <w:r>
              <w:rPr>
                <w:sz w:val="20"/>
                <w:szCs w:val="20"/>
              </w:rPr>
              <w:t>Contamination des nappes phréatiques par des résidus d’antibiotiques</w:t>
            </w:r>
          </w:p>
        </w:tc>
      </w:tr>
      <w:tr w:rsidR="00A56697" w14:paraId="3FA8B98A" w14:textId="77777777" w:rsidTr="00D11EAD">
        <w:tc>
          <w:tcPr>
            <w:tcW w:w="3683" w:type="dxa"/>
            <w:tcBorders>
              <w:top w:val="single" w:sz="2" w:space="0" w:color="CCCCCC"/>
              <w:left w:val="single" w:sz="2" w:space="0" w:color="CCCCCC"/>
              <w:bottom w:val="single" w:sz="2" w:space="0" w:color="CCCCCC"/>
              <w:right w:val="single" w:sz="2" w:space="0" w:color="CCCCCC"/>
            </w:tcBorders>
            <w:shd w:val="clear" w:color="auto" w:fill="F9FBE7"/>
            <w:tcMar>
              <w:top w:w="80" w:type="dxa"/>
              <w:left w:w="120" w:type="dxa"/>
              <w:bottom w:w="80" w:type="dxa"/>
              <w:right w:w="120" w:type="dxa"/>
            </w:tcMar>
          </w:tcPr>
          <w:p w14:paraId="3FA8B987" w14:textId="77777777" w:rsidR="00A56697" w:rsidRDefault="00000000">
            <w:r>
              <w:rPr>
                <w:sz w:val="20"/>
                <w:szCs w:val="20"/>
              </w:rPr>
              <w:t>Les eaux usées d’un hôpital ne sont pas correctement traitées</w:t>
            </w:r>
          </w:p>
        </w:tc>
        <w:tc>
          <w:tcPr>
            <w:tcW w:w="184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88" w14:textId="77777777" w:rsidR="00A56697" w:rsidRDefault="00A56697"/>
        </w:tc>
        <w:tc>
          <w:tcPr>
            <w:tcW w:w="4819" w:type="dxa"/>
            <w:tcBorders>
              <w:top w:val="single" w:sz="2" w:space="0" w:color="CCCCCC"/>
              <w:left w:val="single" w:sz="2" w:space="0" w:color="CCCCCC"/>
              <w:bottom w:val="single" w:sz="2" w:space="0" w:color="CCCCCC"/>
              <w:right w:val="single" w:sz="2" w:space="0" w:color="CCCCCC"/>
            </w:tcBorders>
            <w:shd w:val="clear" w:color="auto" w:fill="E8F4FD"/>
            <w:tcMar>
              <w:top w:w="80" w:type="dxa"/>
              <w:left w:w="120" w:type="dxa"/>
              <w:bottom w:w="80" w:type="dxa"/>
              <w:right w:w="120" w:type="dxa"/>
            </w:tcMar>
          </w:tcPr>
          <w:p w14:paraId="3FA8B989" w14:textId="77777777" w:rsidR="00A56697" w:rsidRDefault="00000000">
            <w:r>
              <w:rPr>
                <w:sz w:val="20"/>
                <w:szCs w:val="20"/>
              </w:rPr>
              <w:t>Survie des bactéries les plus résistantes dans l’organisme</w:t>
            </w:r>
          </w:p>
        </w:tc>
      </w:tr>
      <w:tr w:rsidR="00A56697" w14:paraId="3FA8B98E" w14:textId="77777777" w:rsidTr="00D11EAD">
        <w:tc>
          <w:tcPr>
            <w:tcW w:w="368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8B" w14:textId="77777777" w:rsidR="00A56697" w:rsidRDefault="00000000">
            <w:r>
              <w:rPr>
                <w:sz w:val="20"/>
                <w:szCs w:val="20"/>
              </w:rPr>
              <w:t>Un médecin prescrit un antibiotique pour une grippe (maladie virale)</w:t>
            </w:r>
          </w:p>
        </w:tc>
        <w:tc>
          <w:tcPr>
            <w:tcW w:w="184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8C" w14:textId="77777777" w:rsidR="00A56697" w:rsidRDefault="00A56697"/>
        </w:tc>
        <w:tc>
          <w:tcPr>
            <w:tcW w:w="481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tcPr>
          <w:p w14:paraId="3FA8B98D" w14:textId="77777777" w:rsidR="00A56697" w:rsidRDefault="00000000">
            <w:r>
              <w:rPr>
                <w:sz w:val="20"/>
                <w:szCs w:val="20"/>
              </w:rPr>
              <w:t>Pression de sélection inutile, destruction du microbiote</w:t>
            </w:r>
          </w:p>
        </w:tc>
      </w:tr>
    </w:tbl>
    <w:p w14:paraId="3FA8B98F" w14:textId="77777777" w:rsidR="00A56697" w:rsidRDefault="00A56697">
      <w:pPr>
        <w:spacing w:after="80"/>
      </w:pPr>
    </w:p>
    <w:p w14:paraId="3FA8B999" w14:textId="431596C0" w:rsidR="00A56697" w:rsidRDefault="00000000" w:rsidP="00D11EAD">
      <w:pPr>
        <w:spacing w:after="100"/>
      </w:pPr>
      <w:r>
        <w:rPr>
          <w:b/>
          <w:bCs/>
          <w:color w:val="1565C0"/>
        </w:rPr>
        <w:t xml:space="preserve">Question 7 – </w:t>
      </w:r>
      <w:r>
        <w:t>Dans l’</w:t>
      </w:r>
      <w:proofErr w:type="spellStart"/>
      <w:r>
        <w:t>Antibiodrame</w:t>
      </w:r>
      <w:proofErr w:type="spellEnd"/>
      <w:r>
        <w:t>, la simulation affiche des informations sur la « pression » exercée sur les antibiotiques. Explique pourquoi choisir l’antibiotique le MOINS utilisé peut être intéressant, même si d’autres sont également efficaces.</w:t>
      </w:r>
    </w:p>
    <w:p w14:paraId="3FA8B9B3" w14:textId="77777777" w:rsidR="00A56697" w:rsidRDefault="00A56697">
      <w:pPr>
        <w:pageBreakBefore/>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56697" w14:paraId="3FA8B9B5" w14:textId="77777777">
        <w:tc>
          <w:tcPr>
            <w:tcW w:w="9026" w:type="dxa"/>
            <w:tcBorders>
              <w:top w:val="single" w:sz="12" w:space="0" w:color="1565C0"/>
              <w:left w:val="single" w:sz="12" w:space="0" w:color="1565C0"/>
              <w:bottom w:val="single" w:sz="12" w:space="0" w:color="1565C0"/>
              <w:right w:val="single" w:sz="12" w:space="0" w:color="1565C0"/>
            </w:tcBorders>
            <w:shd w:val="clear" w:color="auto" w:fill="E3F2FD"/>
            <w:tcMar>
              <w:top w:w="120" w:type="dxa"/>
              <w:left w:w="200" w:type="dxa"/>
              <w:bottom w:w="120" w:type="dxa"/>
              <w:right w:w="200" w:type="dxa"/>
            </w:tcMar>
          </w:tcPr>
          <w:p w14:paraId="3FA8B9B4" w14:textId="77777777" w:rsidR="00A56697" w:rsidRDefault="00000000">
            <w:pPr>
              <w:jc w:val="center"/>
            </w:pPr>
            <w:r>
              <w:rPr>
                <w:b/>
                <w:bCs/>
                <w:color w:val="1565C0"/>
                <w:sz w:val="28"/>
                <w:szCs w:val="28"/>
              </w:rPr>
              <w:t>📋</w:t>
            </w:r>
            <w:r>
              <w:rPr>
                <w:b/>
                <w:bCs/>
                <w:color w:val="1565C0"/>
                <w:sz w:val="28"/>
                <w:szCs w:val="28"/>
              </w:rPr>
              <w:t xml:space="preserve"> ÉLÉMENTS DE CORRECTION – Réservé au professeur</w:t>
            </w:r>
          </w:p>
        </w:tc>
      </w:tr>
    </w:tbl>
    <w:p w14:paraId="3FA8B9B6" w14:textId="77777777" w:rsidR="00A56697" w:rsidRDefault="00A56697">
      <w:pPr>
        <w:spacing w:after="80"/>
      </w:pPr>
    </w:p>
    <w:p w14:paraId="3FA8B9B7" w14:textId="77777777" w:rsidR="00A56697" w:rsidRDefault="00000000">
      <w:pPr>
        <w:pStyle w:val="Titre2"/>
      </w:pPr>
      <w:r>
        <w:t>Correction Q1</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4703"/>
      </w:tblGrid>
      <w:tr w:rsidR="00A56697" w14:paraId="3FA8B9BB" w14:textId="77777777" w:rsidTr="00304472">
        <w:tc>
          <w:tcPr>
            <w:tcW w:w="2000"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B8" w14:textId="77777777" w:rsidR="00A56697" w:rsidRDefault="00000000">
            <w:r>
              <w:rPr>
                <w:b/>
                <w:bCs/>
                <w:color w:val="FFFFFF"/>
              </w:rPr>
              <w:t>Boîte</w:t>
            </w:r>
          </w:p>
        </w:tc>
        <w:tc>
          <w:tcPr>
            <w:tcW w:w="3500"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B9" w14:textId="77777777" w:rsidR="00A56697" w:rsidRDefault="00000000">
            <w:r>
              <w:rPr>
                <w:b/>
                <w:bCs/>
                <w:color w:val="FFFFFF"/>
              </w:rPr>
              <w:t>Contenu</w:t>
            </w:r>
          </w:p>
        </w:tc>
        <w:tc>
          <w:tcPr>
            <w:tcW w:w="4703" w:type="dxa"/>
            <w:tcBorders>
              <w:top w:val="single" w:sz="2" w:space="0" w:color="CCCCCC"/>
              <w:left w:val="single" w:sz="2" w:space="0" w:color="CCCCCC"/>
              <w:bottom w:val="single" w:sz="2" w:space="0" w:color="CCCCCC"/>
              <w:right w:val="single" w:sz="2" w:space="0" w:color="CCCCCC"/>
            </w:tcBorders>
            <w:shd w:val="clear" w:color="auto" w:fill="2E7D32"/>
            <w:tcMar>
              <w:top w:w="80" w:type="dxa"/>
              <w:left w:w="120" w:type="dxa"/>
              <w:bottom w:w="80" w:type="dxa"/>
              <w:right w:w="120" w:type="dxa"/>
            </w:tcMar>
          </w:tcPr>
          <w:p w14:paraId="3FA8B9BA" w14:textId="77777777" w:rsidR="00A56697" w:rsidRDefault="00000000">
            <w:r>
              <w:rPr>
                <w:b/>
                <w:bCs/>
                <w:color w:val="FFFFFF"/>
              </w:rPr>
              <w:t>Rôle</w:t>
            </w:r>
          </w:p>
        </w:tc>
      </w:tr>
      <w:tr w:rsidR="00A56697" w14:paraId="3FA8B9BF" w14:textId="77777777" w:rsidTr="00304472">
        <w:tc>
          <w:tcPr>
            <w:tcW w:w="20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BC" w14:textId="77777777" w:rsidR="00A56697" w:rsidRDefault="00000000">
            <w:r>
              <w:t>Boîte Témoin</w:t>
            </w:r>
          </w:p>
        </w:tc>
        <w:tc>
          <w:tcPr>
            <w:tcW w:w="3500"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BD" w14:textId="77777777" w:rsidR="00A56697" w:rsidRDefault="00000000">
            <w:r>
              <w:t>Disque imprégné d’eau (H2O)</w:t>
            </w:r>
          </w:p>
        </w:tc>
        <w:tc>
          <w:tcPr>
            <w:tcW w:w="4703" w:type="dxa"/>
            <w:tcBorders>
              <w:top w:val="single" w:sz="2" w:space="0" w:color="CCCCCC"/>
              <w:left w:val="single" w:sz="2" w:space="0" w:color="CCCCCC"/>
              <w:bottom w:val="single" w:sz="2" w:space="0" w:color="CCCCCC"/>
              <w:right w:val="single" w:sz="2" w:space="0" w:color="CCCCCC"/>
            </w:tcBorders>
            <w:shd w:val="clear" w:color="auto" w:fill="F1F8E9"/>
            <w:tcMar>
              <w:top w:w="80" w:type="dxa"/>
              <w:left w:w="120" w:type="dxa"/>
              <w:bottom w:w="80" w:type="dxa"/>
              <w:right w:w="120" w:type="dxa"/>
            </w:tcMar>
          </w:tcPr>
          <w:p w14:paraId="3FA8B9BE" w14:textId="77777777" w:rsidR="00A56697" w:rsidRDefault="00000000">
            <w:r>
              <w:t>Référence : montre la croissance normale des bactéries sans antibiotique</w:t>
            </w:r>
          </w:p>
        </w:tc>
      </w:tr>
      <w:tr w:rsidR="00A56697" w14:paraId="3FA8B9C3" w14:textId="77777777" w:rsidTr="00304472">
        <w:tc>
          <w:tcPr>
            <w:tcW w:w="20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0" w14:textId="77777777" w:rsidR="00A56697" w:rsidRDefault="00000000">
            <w:r>
              <w:t>Boîte Test</w:t>
            </w:r>
          </w:p>
        </w:tc>
        <w:tc>
          <w:tcPr>
            <w:tcW w:w="350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1" w14:textId="77777777" w:rsidR="00A56697" w:rsidRDefault="00000000">
            <w:r>
              <w:t>Disque imprégné de l’antibiotique à tester</w:t>
            </w:r>
          </w:p>
        </w:tc>
        <w:tc>
          <w:tcPr>
            <w:tcW w:w="4703"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2" w14:textId="77777777" w:rsidR="00A56697" w:rsidRDefault="00000000">
            <w:r>
              <w:t>Permet d’observer si l’antibiotique empêche la croissance bactérienne</w:t>
            </w:r>
          </w:p>
        </w:tc>
      </w:tr>
    </w:tbl>
    <w:p w14:paraId="3FA8B9C4" w14:textId="77777777" w:rsidR="00A56697" w:rsidRDefault="00A56697">
      <w:pPr>
        <w:spacing w:after="80"/>
      </w:pPr>
    </w:p>
    <w:p w14:paraId="3FA8B9C5" w14:textId="77777777" w:rsidR="00A56697" w:rsidRDefault="00000000">
      <w:pPr>
        <w:pStyle w:val="Titre2"/>
      </w:pPr>
      <w:r>
        <w:t>Correction Q2–5 (points clés)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145"/>
      </w:tblGrid>
      <w:tr w:rsidR="00A56697" w14:paraId="3FA8B9C8" w14:textId="77777777" w:rsidTr="00304472">
        <w:tc>
          <w:tcPr>
            <w:tcW w:w="12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C6" w14:textId="77777777" w:rsidR="00A56697" w:rsidRDefault="00000000">
            <w:r>
              <w:rPr>
                <w:b/>
                <w:bCs/>
              </w:rPr>
              <w:t>Q2</w:t>
            </w:r>
          </w:p>
        </w:tc>
        <w:tc>
          <w:tcPr>
            <w:tcW w:w="914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7" w14:textId="1472FCB3" w:rsidR="00A56697" w:rsidRDefault="00000000">
            <w:r>
              <w:t>Colonisation orange/jaune de toute la boîte Test → la bactérie se développe normalement. L’eau n’a aucune action antib</w:t>
            </w:r>
            <w:r w:rsidR="009827B3">
              <w:t>ac</w:t>
            </w:r>
            <w:r>
              <w:t>térienne.</w:t>
            </w:r>
          </w:p>
        </w:tc>
      </w:tr>
      <w:tr w:rsidR="00A56697" w14:paraId="3FA8B9CB" w14:textId="77777777" w:rsidTr="00304472">
        <w:tc>
          <w:tcPr>
            <w:tcW w:w="12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C9" w14:textId="77777777" w:rsidR="00A56697" w:rsidRDefault="00000000">
            <w:r>
              <w:rPr>
                <w:b/>
                <w:bCs/>
              </w:rPr>
              <w:t>Q3</w:t>
            </w:r>
          </w:p>
        </w:tc>
        <w:tc>
          <w:tcPr>
            <w:tcW w:w="914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A" w14:textId="77777777" w:rsidR="00A56697" w:rsidRDefault="00000000">
            <w:r>
              <w:t>Zone d’inhibition : zone claire autour du disque où la bactérie ne se développe pas. L’antibiotique a diffusé et bloqué sa croissance.</w:t>
            </w:r>
          </w:p>
        </w:tc>
      </w:tr>
      <w:tr w:rsidR="00A56697" w14:paraId="3FA8B9CE" w14:textId="77777777" w:rsidTr="00304472">
        <w:tc>
          <w:tcPr>
            <w:tcW w:w="12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CC" w14:textId="77777777" w:rsidR="00A56697" w:rsidRDefault="00000000">
            <w:r>
              <w:rPr>
                <w:b/>
                <w:bCs/>
              </w:rPr>
              <w:t>Q4</w:t>
            </w:r>
          </w:p>
        </w:tc>
        <w:tc>
          <w:tcPr>
            <w:tcW w:w="914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CD" w14:textId="77777777" w:rsidR="00A56697" w:rsidRDefault="00000000">
            <w:r>
              <w:t>Choisir l’antibiotique qui produit la plus grande zone d’inhibition → la bactérie lui est la plus sensible.</w:t>
            </w:r>
          </w:p>
        </w:tc>
      </w:tr>
      <w:tr w:rsidR="00A56697" w14:paraId="3FA8B9D1" w14:textId="77777777" w:rsidTr="00304472">
        <w:tc>
          <w:tcPr>
            <w:tcW w:w="1200" w:type="dxa"/>
            <w:tcBorders>
              <w:top w:val="single" w:sz="2" w:space="0" w:color="CCCCCC"/>
              <w:left w:val="single" w:sz="2" w:space="0" w:color="CCCCCC"/>
              <w:bottom w:val="single" w:sz="2" w:space="0" w:color="CCCCCC"/>
              <w:right w:val="single" w:sz="2" w:space="0" w:color="CCCCCC"/>
            </w:tcBorders>
            <w:shd w:val="clear" w:color="auto" w:fill="FFF9C4"/>
            <w:tcMar>
              <w:top w:w="80" w:type="dxa"/>
              <w:left w:w="120" w:type="dxa"/>
              <w:bottom w:w="80" w:type="dxa"/>
              <w:right w:w="120" w:type="dxa"/>
            </w:tcMar>
          </w:tcPr>
          <w:p w14:paraId="3FA8B9CF" w14:textId="77777777" w:rsidR="00A56697" w:rsidRDefault="00000000">
            <w:r>
              <w:rPr>
                <w:b/>
                <w:bCs/>
              </w:rPr>
              <w:t>Q5</w:t>
            </w:r>
          </w:p>
        </w:tc>
        <w:tc>
          <w:tcPr>
            <w:tcW w:w="9145"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FA8B9D0" w14:textId="77777777" w:rsidR="00A56697" w:rsidRDefault="00000000">
            <w:r>
              <w:t>Si la bactérie est résistante, l’antibiotique ne crée pas de zone d’inhibition → inutile de l’utiliser. Cela renforcerait la pression de sélection sur les bactéries déjà résistantes.</w:t>
            </w:r>
          </w:p>
        </w:tc>
      </w:tr>
    </w:tbl>
    <w:p w14:paraId="3FA8B9D2" w14:textId="77777777" w:rsidR="00A56697" w:rsidRDefault="00A56697">
      <w:pPr>
        <w:spacing w:after="80"/>
      </w:pPr>
    </w:p>
    <w:p w14:paraId="3FA8B9D3" w14:textId="77777777" w:rsidR="00A56697" w:rsidRDefault="00000000">
      <w:pPr>
        <w:pStyle w:val="Titre2"/>
      </w:pPr>
      <w:r>
        <w:t>Correction Q6 (flèches)</w:t>
      </w:r>
    </w:p>
    <w:p w14:paraId="3FA8B9D4" w14:textId="77777777" w:rsidR="00A56697" w:rsidRDefault="00000000">
      <w:pPr>
        <w:spacing w:after="120"/>
      </w:pPr>
      <w:r>
        <w:t>Agriculture (poulets) → Sélection de bactéries résistantes transmissibles à l’humain</w:t>
      </w:r>
    </w:p>
    <w:p w14:paraId="3FA8B9D5" w14:textId="77777777" w:rsidR="00A56697" w:rsidRDefault="00000000">
      <w:pPr>
        <w:spacing w:after="120"/>
      </w:pPr>
      <w:r>
        <w:t>Arrêt précoce du traitement → Survie des bactéries les plus résistantes</w:t>
      </w:r>
    </w:p>
    <w:p w14:paraId="3FA8B9D6" w14:textId="77777777" w:rsidR="00A56697" w:rsidRDefault="00000000">
      <w:pPr>
        <w:spacing w:after="120"/>
      </w:pPr>
      <w:r>
        <w:t>Eaux usées hospitalières → Contamination des nappes phréatiques</w:t>
      </w:r>
    </w:p>
    <w:p w14:paraId="3FA8B9D7" w14:textId="77777777" w:rsidR="00A56697" w:rsidRDefault="00000000">
      <w:pPr>
        <w:spacing w:after="120"/>
      </w:pPr>
      <w:r>
        <w:t>Prescription sur grippe (virus) → Pression de sélection inutile, destruction du microbiote</w:t>
      </w:r>
    </w:p>
    <w:p w14:paraId="3FA8B9D8" w14:textId="77777777" w:rsidR="00A56697" w:rsidRDefault="00A56697">
      <w:pPr>
        <w:spacing w:after="80"/>
      </w:pPr>
    </w:p>
    <w:p w14:paraId="3FA8B9D9" w14:textId="77777777" w:rsidR="00A56697" w:rsidRDefault="00000000">
      <w:pPr>
        <w:pStyle w:val="Titre2"/>
      </w:pPr>
      <w:r>
        <w:t>Correction Q7</w:t>
      </w:r>
    </w:p>
    <w:p w14:paraId="3FA8B9DA" w14:textId="77777777" w:rsidR="00A56697" w:rsidRDefault="00000000">
      <w:pPr>
        <w:spacing w:after="120"/>
      </w:pPr>
      <w:r>
        <w:t>Plus un antibiotique est utilisé fréquemment, plus les bactéries sont exposées à une pression de sélection et développent des mécanismes de résistance. En choisissant un antibiotique moins prescrit mais tout aussi efficace, on « préserve » les antibiotiques les plus utilisés pour les cas où ils sont nécessaires.</w:t>
      </w:r>
    </w:p>
    <w:p w14:paraId="3FA8B9DB" w14:textId="77777777" w:rsidR="00A56697" w:rsidRDefault="00A56697">
      <w:pPr>
        <w:spacing w:after="80"/>
      </w:pPr>
    </w:p>
    <w:p w14:paraId="3FA8B9DC" w14:textId="77777777" w:rsidR="00A56697" w:rsidRDefault="00000000">
      <w:pPr>
        <w:pStyle w:val="Titre2"/>
      </w:pPr>
      <w:r>
        <w:t>Correction Q8 (bilan)</w:t>
      </w:r>
    </w:p>
    <w:p w14:paraId="3FA8B9DD" w14:textId="77777777" w:rsidR="00A56697" w:rsidRDefault="00000000">
      <w:pPr>
        <w:spacing w:after="120"/>
      </w:pPr>
      <w:r>
        <w:t>L’antibiogramme est un examen qui permet de déterminer à quels antibiotiques une bactérie est sensible ou résistante. Pour choisir le bon antibiotique, le médecin doit tenir compte : 1) de l’efficacité (présence d’un halo d’inhibition), 2) de la préservation des antibiotiques à l’échelle planétaire. C’est ce que l’on appelle l’approche One Health qui lie la santé de l’humain, des animaux et de l’environnement.</w:t>
      </w:r>
    </w:p>
    <w:p w14:paraId="3FA8B9DE" w14:textId="77777777" w:rsidR="00A56697" w:rsidRDefault="00A56697">
      <w:pPr>
        <w:spacing w:after="80"/>
      </w:pPr>
    </w:p>
    <w:p w14:paraId="3FA8B9E0" w14:textId="789F37EC" w:rsidR="00A56697" w:rsidRDefault="00A56697">
      <w:pPr>
        <w:spacing w:after="120"/>
      </w:pPr>
    </w:p>
    <w:sectPr w:rsidR="00A56697" w:rsidSect="00315DBC">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E1F6B"/>
    <w:multiLevelType w:val="hybridMultilevel"/>
    <w:tmpl w:val="68006590"/>
    <w:lvl w:ilvl="0" w:tplc="A11E814C">
      <w:start w:val="1"/>
      <w:numFmt w:val="bullet"/>
      <w:lvlText w:val="●"/>
      <w:lvlJc w:val="left"/>
      <w:pPr>
        <w:ind w:left="720" w:hanging="360"/>
      </w:pPr>
    </w:lvl>
    <w:lvl w:ilvl="1" w:tplc="BDB69B38">
      <w:start w:val="1"/>
      <w:numFmt w:val="bullet"/>
      <w:lvlText w:val="○"/>
      <w:lvlJc w:val="left"/>
      <w:pPr>
        <w:ind w:left="1440" w:hanging="360"/>
      </w:pPr>
    </w:lvl>
    <w:lvl w:ilvl="2" w:tplc="1878FC9E">
      <w:start w:val="1"/>
      <w:numFmt w:val="bullet"/>
      <w:lvlText w:val="■"/>
      <w:lvlJc w:val="left"/>
      <w:pPr>
        <w:ind w:left="2160" w:hanging="360"/>
      </w:pPr>
    </w:lvl>
    <w:lvl w:ilvl="3" w:tplc="EFB6AE92">
      <w:start w:val="1"/>
      <w:numFmt w:val="bullet"/>
      <w:lvlText w:val="●"/>
      <w:lvlJc w:val="left"/>
      <w:pPr>
        <w:ind w:left="2880" w:hanging="360"/>
      </w:pPr>
    </w:lvl>
    <w:lvl w:ilvl="4" w:tplc="A60CB746">
      <w:start w:val="1"/>
      <w:numFmt w:val="bullet"/>
      <w:lvlText w:val="○"/>
      <w:lvlJc w:val="left"/>
      <w:pPr>
        <w:ind w:left="3600" w:hanging="360"/>
      </w:pPr>
    </w:lvl>
    <w:lvl w:ilvl="5" w:tplc="9F8C6E7A">
      <w:start w:val="1"/>
      <w:numFmt w:val="bullet"/>
      <w:lvlText w:val="■"/>
      <w:lvlJc w:val="left"/>
      <w:pPr>
        <w:ind w:left="4320" w:hanging="360"/>
      </w:pPr>
    </w:lvl>
    <w:lvl w:ilvl="6" w:tplc="DCA2E28A">
      <w:start w:val="1"/>
      <w:numFmt w:val="bullet"/>
      <w:lvlText w:val="●"/>
      <w:lvlJc w:val="left"/>
      <w:pPr>
        <w:ind w:left="5040" w:hanging="360"/>
      </w:pPr>
    </w:lvl>
    <w:lvl w:ilvl="7" w:tplc="63F89364">
      <w:start w:val="1"/>
      <w:numFmt w:val="bullet"/>
      <w:lvlText w:val="●"/>
      <w:lvlJc w:val="left"/>
      <w:pPr>
        <w:ind w:left="5760" w:hanging="360"/>
      </w:pPr>
    </w:lvl>
    <w:lvl w:ilvl="8" w:tplc="00D69400">
      <w:start w:val="1"/>
      <w:numFmt w:val="bullet"/>
      <w:lvlText w:val="●"/>
      <w:lvlJc w:val="left"/>
      <w:pPr>
        <w:ind w:left="6480" w:hanging="360"/>
      </w:pPr>
    </w:lvl>
  </w:abstractNum>
  <w:num w:numId="1" w16cid:durableId="916860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97"/>
    <w:rsid w:val="00256A9E"/>
    <w:rsid w:val="00304472"/>
    <w:rsid w:val="00315DBC"/>
    <w:rsid w:val="00362804"/>
    <w:rsid w:val="004C47D0"/>
    <w:rsid w:val="006C4496"/>
    <w:rsid w:val="006D685F"/>
    <w:rsid w:val="00746FEB"/>
    <w:rsid w:val="00796B36"/>
    <w:rsid w:val="0093223A"/>
    <w:rsid w:val="00952762"/>
    <w:rsid w:val="009827B3"/>
    <w:rsid w:val="00A56697"/>
    <w:rsid w:val="00C75B70"/>
    <w:rsid w:val="00CA6E79"/>
    <w:rsid w:val="00D11EAD"/>
    <w:rsid w:val="00E662F3"/>
    <w:rsid w:val="00EA2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B909"/>
  <w15:docId w15:val="{C59FF0EE-5D56-42E2-88C6-BA75A171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pBdr>
        <w:bottom w:val="single" w:sz="4" w:space="1" w:color="1565C0"/>
      </w:pBdr>
      <w:spacing w:before="300" w:after="160"/>
      <w:outlineLvl w:val="0"/>
    </w:pPr>
    <w:rPr>
      <w:b/>
      <w:bCs/>
      <w:color w:val="1565C0"/>
      <w:sz w:val="28"/>
      <w:szCs w:val="28"/>
    </w:rPr>
  </w:style>
  <w:style w:type="paragraph" w:styleId="Titre2">
    <w:name w:val="heading 2"/>
    <w:uiPriority w:val="9"/>
    <w:unhideWhenUsed/>
    <w:qFormat/>
    <w:pPr>
      <w:spacing w:before="200" w:after="120"/>
      <w:outlineLvl w:val="1"/>
    </w:pPr>
    <w:rPr>
      <w:b/>
      <w:bCs/>
      <w:color w:val="2E7D32"/>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Mentionnonrsolue">
    <w:name w:val="Unresolved Mention"/>
    <w:basedOn w:val="Policepardfaut"/>
    <w:uiPriority w:val="99"/>
    <w:semiHidden/>
    <w:unhideWhenUsed/>
    <w:rsid w:val="0074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gniel.forge.apps.education.fr/antibiogramm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stéphane AGNIEL</cp:lastModifiedBy>
  <cp:revision>16</cp:revision>
  <dcterms:created xsi:type="dcterms:W3CDTF">2026-02-26T05:48:00Z</dcterms:created>
  <dcterms:modified xsi:type="dcterms:W3CDTF">2026-03-29T06:17:00Z</dcterms:modified>
</cp:coreProperties>
</file>