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F38F2" w14:textId="674C6E3A" w:rsidR="00BF2093" w:rsidRDefault="00BF2093">
      <w:pPr>
        <w:rPr>
          <w:rFonts w:ascii="Arial" w:hAnsi="Arial" w:cs="Arial"/>
          <w:sz w:val="24"/>
          <w:szCs w:val="24"/>
        </w:rPr>
      </w:pPr>
      <w:r>
        <w:rPr>
          <w:rFonts w:ascii="Arial" w:hAnsi="Arial" w:cs="Arial"/>
          <w:sz w:val="24"/>
          <w:szCs w:val="24"/>
        </w:rPr>
        <w:t xml:space="preserve">Extrait de : </w:t>
      </w:r>
      <w:r>
        <w:t xml:space="preserve">Impact du régime alimentaire sur la dynamique structurale et fonctionnelle du microbiote intestinal humain Julien J. </w:t>
      </w:r>
      <w:proofErr w:type="spellStart"/>
      <w:r>
        <w:t>Tap</w:t>
      </w:r>
      <w:proofErr w:type="spellEnd"/>
      <w:r>
        <w:t xml:space="preserve"> – Thèse 2009</w:t>
      </w:r>
      <w:r w:rsidR="00EF3748">
        <w:t xml:space="preserve"> – Texte intégral : </w:t>
      </w:r>
      <w:hyperlink r:id="rId4" w:history="1">
        <w:r w:rsidR="00EF3748" w:rsidRPr="006769D4">
          <w:rPr>
            <w:rStyle w:val="Lienhypertexte"/>
            <w:sz w:val="24"/>
            <w:szCs w:val="24"/>
          </w:rPr>
          <w:t>https://hal.inrae.fr/tel-02824828/document</w:t>
        </w:r>
      </w:hyperlink>
    </w:p>
    <w:p w14:paraId="7FDA667B" w14:textId="76ED0315" w:rsidR="00BF2093" w:rsidRPr="00BF2093" w:rsidRDefault="00EF3748">
      <w:pPr>
        <w:rPr>
          <w:rFonts w:ascii="Arial" w:hAnsi="Arial" w:cs="Arial"/>
          <w:sz w:val="24"/>
          <w:szCs w:val="24"/>
        </w:rPr>
      </w:pPr>
      <w:r>
        <w:rPr>
          <w:rFonts w:ascii="Arial" w:hAnsi="Arial" w:cs="Arial"/>
          <w:sz w:val="24"/>
          <w:szCs w:val="24"/>
        </w:rPr>
        <w:t>« </w:t>
      </w:r>
      <w:r w:rsidR="00BF2093" w:rsidRPr="00BF2093">
        <w:rPr>
          <w:rFonts w:ascii="Arial" w:hAnsi="Arial" w:cs="Arial"/>
          <w:sz w:val="24"/>
          <w:szCs w:val="24"/>
        </w:rPr>
        <w:t xml:space="preserve">2 DIVERSITE DU MICROBIOTE INTESTINAL HUMAIN </w:t>
      </w:r>
    </w:p>
    <w:p w14:paraId="5A4B5B7C" w14:textId="77777777" w:rsidR="00BF2093" w:rsidRPr="00BF2093" w:rsidRDefault="00BF2093">
      <w:pPr>
        <w:rPr>
          <w:rFonts w:ascii="Arial" w:hAnsi="Arial" w:cs="Arial"/>
          <w:sz w:val="24"/>
          <w:szCs w:val="24"/>
        </w:rPr>
      </w:pPr>
      <w:r w:rsidRPr="00BF2093">
        <w:rPr>
          <w:rFonts w:ascii="Arial" w:hAnsi="Arial" w:cs="Arial"/>
          <w:sz w:val="24"/>
          <w:szCs w:val="24"/>
        </w:rPr>
        <w:t xml:space="preserve">2.1 Détecter l’incultivable </w:t>
      </w:r>
    </w:p>
    <w:p w14:paraId="2D2C3324" w14:textId="77777777" w:rsidR="00BF2093" w:rsidRDefault="00BF2093" w:rsidP="00BF2093">
      <w:pPr>
        <w:jc w:val="both"/>
        <w:rPr>
          <w:rFonts w:ascii="Arial" w:hAnsi="Arial" w:cs="Arial"/>
          <w:sz w:val="24"/>
          <w:szCs w:val="24"/>
        </w:rPr>
      </w:pPr>
      <w:r w:rsidRPr="00BF2093">
        <w:rPr>
          <w:rFonts w:ascii="Arial" w:hAnsi="Arial" w:cs="Arial"/>
          <w:sz w:val="24"/>
          <w:szCs w:val="24"/>
        </w:rPr>
        <w:t xml:space="preserve">À partir du milieu des années 1980, Carl Woese a révolutionné le domaine de la microbiologie grâce à des comparaisons phylogénétiques fondées sur les ARN ribosomaux délimitant les trois branches principales de la vie (Woese, 1979, 1987). </w:t>
      </w:r>
    </w:p>
    <w:p w14:paraId="4C1557D8" w14:textId="77777777" w:rsidR="00BF2093" w:rsidRDefault="00BF2093" w:rsidP="00BF2093">
      <w:pPr>
        <w:jc w:val="both"/>
        <w:rPr>
          <w:rFonts w:ascii="Arial" w:hAnsi="Arial" w:cs="Arial"/>
          <w:sz w:val="24"/>
          <w:szCs w:val="24"/>
        </w:rPr>
      </w:pPr>
      <w:r w:rsidRPr="00BF2093">
        <w:rPr>
          <w:rFonts w:ascii="Arial" w:hAnsi="Arial" w:cs="Arial"/>
          <w:sz w:val="24"/>
          <w:szCs w:val="24"/>
        </w:rPr>
        <w:t xml:space="preserve">Aujourd'hui, les analyses fondées sur le séquençage des ARNr restent une méthode de microbiologie, utilisée non seulement pour étudier la diversité microbienne, mais aussi comme une méthode d'identification et de taxonomie moléculaire des bactéries au jour le jour (Amann et al., 1995). Enfin, la définition du </w:t>
      </w:r>
      <w:proofErr w:type="spellStart"/>
      <w:r w:rsidRPr="00BF2093">
        <w:rPr>
          <w:rFonts w:ascii="Arial" w:hAnsi="Arial" w:cs="Arial"/>
          <w:sz w:val="24"/>
          <w:szCs w:val="24"/>
        </w:rPr>
        <w:t>phylotype</w:t>
      </w:r>
      <w:proofErr w:type="spellEnd"/>
      <w:r w:rsidRPr="00BF2093">
        <w:rPr>
          <w:rFonts w:ascii="Arial" w:hAnsi="Arial" w:cs="Arial"/>
          <w:sz w:val="24"/>
          <w:szCs w:val="24"/>
        </w:rPr>
        <w:t xml:space="preserve"> (ou espèce détectée par outils moléculaires) sur la base de séquences codant pour le gène de l’ARNr 16S a été et demeure une norme pour les études de diversité des microorganismes. </w:t>
      </w:r>
    </w:p>
    <w:p w14:paraId="19BDD942" w14:textId="77777777" w:rsidR="00BF2093" w:rsidRDefault="00BF2093" w:rsidP="00BF2093">
      <w:pPr>
        <w:jc w:val="both"/>
        <w:rPr>
          <w:rFonts w:ascii="Arial" w:hAnsi="Arial" w:cs="Arial"/>
          <w:sz w:val="24"/>
          <w:szCs w:val="24"/>
        </w:rPr>
      </w:pPr>
      <w:r w:rsidRPr="00BF2093">
        <w:rPr>
          <w:rFonts w:ascii="Arial" w:hAnsi="Arial" w:cs="Arial"/>
          <w:sz w:val="24"/>
          <w:szCs w:val="24"/>
        </w:rPr>
        <w:t>En ce qui concerne le microbiote intestinal humain, les études basées sur l’inventaire moléculaire du gène codant pour la sous-unité 16S de l’ARN ribosomal ont montré que plus de 70 % des séquences étaient issues de bactéries non cultivées (</w:t>
      </w:r>
      <w:proofErr w:type="spellStart"/>
      <w:r w:rsidRPr="00BF2093">
        <w:rPr>
          <w:rFonts w:ascii="Arial" w:hAnsi="Arial" w:cs="Arial"/>
          <w:sz w:val="24"/>
          <w:szCs w:val="24"/>
        </w:rPr>
        <w:t>Suau</w:t>
      </w:r>
      <w:proofErr w:type="spellEnd"/>
      <w:r w:rsidRPr="00BF2093">
        <w:rPr>
          <w:rFonts w:ascii="Arial" w:hAnsi="Arial" w:cs="Arial"/>
          <w:sz w:val="24"/>
          <w:szCs w:val="24"/>
        </w:rPr>
        <w:t xml:space="preserve"> et al., </w:t>
      </w:r>
      <w:proofErr w:type="gramStart"/>
      <w:r w:rsidRPr="00BF2093">
        <w:rPr>
          <w:rFonts w:ascii="Arial" w:hAnsi="Arial" w:cs="Arial"/>
          <w:sz w:val="24"/>
          <w:szCs w:val="24"/>
        </w:rPr>
        <w:t>1999;</w:t>
      </w:r>
      <w:proofErr w:type="gramEnd"/>
      <w:r w:rsidRPr="00BF2093">
        <w:rPr>
          <w:rFonts w:ascii="Arial" w:hAnsi="Arial" w:cs="Arial"/>
          <w:sz w:val="24"/>
          <w:szCs w:val="24"/>
        </w:rPr>
        <w:t xml:space="preserve"> </w:t>
      </w:r>
      <w:proofErr w:type="spellStart"/>
      <w:r w:rsidRPr="00BF2093">
        <w:rPr>
          <w:rFonts w:ascii="Arial" w:hAnsi="Arial" w:cs="Arial"/>
          <w:sz w:val="24"/>
          <w:szCs w:val="24"/>
        </w:rPr>
        <w:t>Eckburg</w:t>
      </w:r>
      <w:proofErr w:type="spellEnd"/>
      <w:r w:rsidRPr="00BF2093">
        <w:rPr>
          <w:rFonts w:ascii="Arial" w:hAnsi="Arial" w:cs="Arial"/>
          <w:sz w:val="24"/>
          <w:szCs w:val="24"/>
        </w:rPr>
        <w:t xml:space="preserve"> et al., 2005). Près des deux tiers étaient spécifiques de chaque individu. Etonnamment, bien que chacun possède un microbiote qui lui est propre, plus de 95% des séquences sont assignées seulement aux Firmicutes, </w:t>
      </w:r>
      <w:proofErr w:type="spellStart"/>
      <w:r w:rsidRPr="00BF2093">
        <w:rPr>
          <w:rFonts w:ascii="Arial" w:hAnsi="Arial" w:cs="Arial"/>
          <w:sz w:val="24"/>
          <w:szCs w:val="24"/>
        </w:rPr>
        <w:t>Bacteroidetes</w:t>
      </w:r>
      <w:proofErr w:type="spellEnd"/>
      <w:r w:rsidRPr="00BF2093">
        <w:rPr>
          <w:rFonts w:ascii="Arial" w:hAnsi="Arial" w:cs="Arial"/>
          <w:sz w:val="24"/>
          <w:szCs w:val="24"/>
        </w:rPr>
        <w:t xml:space="preserve">, </w:t>
      </w:r>
      <w:proofErr w:type="spellStart"/>
      <w:r w:rsidRPr="00BF2093">
        <w:rPr>
          <w:rFonts w:ascii="Arial" w:hAnsi="Arial" w:cs="Arial"/>
          <w:sz w:val="24"/>
          <w:szCs w:val="24"/>
        </w:rPr>
        <w:t>Actinobacteria</w:t>
      </w:r>
      <w:proofErr w:type="spellEnd"/>
      <w:r w:rsidRPr="00BF2093">
        <w:rPr>
          <w:rFonts w:ascii="Arial" w:hAnsi="Arial" w:cs="Arial"/>
          <w:sz w:val="24"/>
          <w:szCs w:val="24"/>
        </w:rPr>
        <w:t xml:space="preserve"> et </w:t>
      </w:r>
      <w:proofErr w:type="spellStart"/>
      <w:r w:rsidRPr="00BF2093">
        <w:rPr>
          <w:rFonts w:ascii="Arial" w:hAnsi="Arial" w:cs="Arial"/>
          <w:sz w:val="24"/>
          <w:szCs w:val="24"/>
        </w:rPr>
        <w:t>Proteobacteria</w:t>
      </w:r>
      <w:proofErr w:type="spellEnd"/>
      <w:r w:rsidRPr="00BF2093">
        <w:rPr>
          <w:rFonts w:ascii="Arial" w:hAnsi="Arial" w:cs="Arial"/>
          <w:sz w:val="24"/>
          <w:szCs w:val="24"/>
        </w:rPr>
        <w:t xml:space="preserve">. </w:t>
      </w:r>
    </w:p>
    <w:p w14:paraId="64594A24" w14:textId="77777777" w:rsidR="00BF2093" w:rsidRDefault="00BF2093" w:rsidP="00BF2093">
      <w:pPr>
        <w:jc w:val="both"/>
        <w:rPr>
          <w:rFonts w:ascii="Arial" w:hAnsi="Arial" w:cs="Arial"/>
          <w:sz w:val="24"/>
          <w:szCs w:val="24"/>
        </w:rPr>
      </w:pPr>
      <w:r w:rsidRPr="00BF2093">
        <w:rPr>
          <w:rFonts w:ascii="Arial" w:hAnsi="Arial" w:cs="Arial"/>
          <w:sz w:val="24"/>
          <w:szCs w:val="24"/>
        </w:rPr>
        <w:t xml:space="preserve">Les deux premiers </w:t>
      </w:r>
      <w:proofErr w:type="spellStart"/>
      <w:r w:rsidRPr="00BF2093">
        <w:rPr>
          <w:rFonts w:ascii="Arial" w:hAnsi="Arial" w:cs="Arial"/>
          <w:sz w:val="24"/>
          <w:szCs w:val="24"/>
        </w:rPr>
        <w:t>phyla</w:t>
      </w:r>
      <w:proofErr w:type="spellEnd"/>
      <w:r w:rsidRPr="00BF2093">
        <w:rPr>
          <w:rFonts w:ascii="Arial" w:hAnsi="Arial" w:cs="Arial"/>
          <w:sz w:val="24"/>
          <w:szCs w:val="24"/>
        </w:rPr>
        <w:t xml:space="preserve"> se partagent la grande majorité de l’écosystème (</w:t>
      </w:r>
      <w:proofErr w:type="spellStart"/>
      <w:r w:rsidRPr="00BF2093">
        <w:rPr>
          <w:rFonts w:ascii="Arial" w:hAnsi="Arial" w:cs="Arial"/>
          <w:sz w:val="24"/>
          <w:szCs w:val="24"/>
        </w:rPr>
        <w:t>Suau</w:t>
      </w:r>
      <w:proofErr w:type="spellEnd"/>
      <w:r w:rsidRPr="00BF2093">
        <w:rPr>
          <w:rFonts w:ascii="Arial" w:hAnsi="Arial" w:cs="Arial"/>
          <w:sz w:val="24"/>
          <w:szCs w:val="24"/>
        </w:rPr>
        <w:t xml:space="preserve"> et al., </w:t>
      </w:r>
      <w:proofErr w:type="gramStart"/>
      <w:r w:rsidRPr="00BF2093">
        <w:rPr>
          <w:rFonts w:ascii="Arial" w:hAnsi="Arial" w:cs="Arial"/>
          <w:sz w:val="24"/>
          <w:szCs w:val="24"/>
        </w:rPr>
        <w:t>1999;</w:t>
      </w:r>
      <w:proofErr w:type="gramEnd"/>
      <w:r w:rsidRPr="00BF2093">
        <w:rPr>
          <w:rFonts w:ascii="Arial" w:hAnsi="Arial" w:cs="Arial"/>
          <w:sz w:val="24"/>
          <w:szCs w:val="24"/>
        </w:rPr>
        <w:t xml:space="preserve"> </w:t>
      </w:r>
      <w:proofErr w:type="spellStart"/>
      <w:r w:rsidRPr="00BF2093">
        <w:rPr>
          <w:rFonts w:ascii="Arial" w:hAnsi="Arial" w:cs="Arial"/>
          <w:sz w:val="24"/>
          <w:szCs w:val="24"/>
        </w:rPr>
        <w:t>Eckburg</w:t>
      </w:r>
      <w:proofErr w:type="spellEnd"/>
      <w:r w:rsidRPr="00BF2093">
        <w:rPr>
          <w:rFonts w:ascii="Arial" w:hAnsi="Arial" w:cs="Arial"/>
          <w:sz w:val="24"/>
          <w:szCs w:val="24"/>
        </w:rPr>
        <w:t xml:space="preserve"> et al., 2005). </w:t>
      </w:r>
    </w:p>
    <w:p w14:paraId="14D265BD" w14:textId="77777777" w:rsidR="00BF2093" w:rsidRDefault="00BF2093" w:rsidP="00BF2093">
      <w:pPr>
        <w:jc w:val="both"/>
        <w:rPr>
          <w:rFonts w:ascii="Arial" w:hAnsi="Arial" w:cs="Arial"/>
          <w:sz w:val="24"/>
          <w:szCs w:val="24"/>
        </w:rPr>
      </w:pPr>
      <w:r w:rsidRPr="00BF2093">
        <w:rPr>
          <w:rFonts w:ascii="Arial" w:hAnsi="Arial" w:cs="Arial"/>
          <w:sz w:val="24"/>
          <w:szCs w:val="24"/>
        </w:rPr>
        <w:t xml:space="preserve">2.1.1 Les Firmicutes </w:t>
      </w:r>
    </w:p>
    <w:p w14:paraId="1C6DFF8C" w14:textId="77777777" w:rsidR="00BF2093" w:rsidRDefault="00BF2093" w:rsidP="00BF2093">
      <w:pPr>
        <w:jc w:val="both"/>
        <w:rPr>
          <w:rFonts w:ascii="Arial" w:hAnsi="Arial" w:cs="Arial"/>
          <w:sz w:val="24"/>
          <w:szCs w:val="24"/>
        </w:rPr>
      </w:pPr>
      <w:r w:rsidRPr="00BF2093">
        <w:rPr>
          <w:rFonts w:ascii="Arial" w:hAnsi="Arial" w:cs="Arial"/>
          <w:sz w:val="24"/>
          <w:szCs w:val="24"/>
        </w:rPr>
        <w:t xml:space="preserve">Le phylum des Firmicutes (bactéries à Gram positif à faible G+C %) est toujours fortement représenté. Il représente en général les trois quarts des espèces détectées par séquençage et la moitié des bactéries du microbiote intestinal. La très grande majorité des espèces des Firmicutes appartient à la classe des </w:t>
      </w:r>
      <w:proofErr w:type="spellStart"/>
      <w:r w:rsidRPr="00BF2093">
        <w:rPr>
          <w:rFonts w:ascii="Arial" w:hAnsi="Arial" w:cs="Arial"/>
          <w:sz w:val="24"/>
          <w:szCs w:val="24"/>
        </w:rPr>
        <w:t>Clostridii</w:t>
      </w:r>
      <w:proofErr w:type="spellEnd"/>
      <w:r w:rsidRPr="00BF2093">
        <w:rPr>
          <w:rFonts w:ascii="Arial" w:hAnsi="Arial" w:cs="Arial"/>
          <w:sz w:val="24"/>
          <w:szCs w:val="24"/>
        </w:rPr>
        <w:t xml:space="preserve"> tandis que moins de 5 % sont membres des classes des </w:t>
      </w:r>
      <w:proofErr w:type="spellStart"/>
      <w:r w:rsidRPr="00BF2093">
        <w:rPr>
          <w:rFonts w:ascii="Arial" w:hAnsi="Arial" w:cs="Arial"/>
          <w:sz w:val="24"/>
          <w:szCs w:val="24"/>
        </w:rPr>
        <w:t>Mollicutes</w:t>
      </w:r>
      <w:proofErr w:type="spellEnd"/>
      <w:r w:rsidRPr="00BF2093">
        <w:rPr>
          <w:rFonts w:ascii="Arial" w:hAnsi="Arial" w:cs="Arial"/>
          <w:sz w:val="24"/>
          <w:szCs w:val="24"/>
        </w:rPr>
        <w:t xml:space="preserve"> et des </w:t>
      </w:r>
      <w:proofErr w:type="spellStart"/>
      <w:r w:rsidRPr="00BF2093">
        <w:rPr>
          <w:rFonts w:ascii="Arial" w:hAnsi="Arial" w:cs="Arial"/>
          <w:sz w:val="24"/>
          <w:szCs w:val="24"/>
        </w:rPr>
        <w:t>Bacillii</w:t>
      </w:r>
      <w:proofErr w:type="spellEnd"/>
      <w:r w:rsidRPr="00BF2093">
        <w:rPr>
          <w:rFonts w:ascii="Arial" w:hAnsi="Arial" w:cs="Arial"/>
          <w:sz w:val="24"/>
          <w:szCs w:val="24"/>
        </w:rPr>
        <w:t xml:space="preserve"> (</w:t>
      </w:r>
      <w:proofErr w:type="spellStart"/>
      <w:r w:rsidRPr="00BF2093">
        <w:rPr>
          <w:rFonts w:ascii="Arial" w:hAnsi="Arial" w:cs="Arial"/>
          <w:sz w:val="24"/>
          <w:szCs w:val="24"/>
        </w:rPr>
        <w:t>Eckburg</w:t>
      </w:r>
      <w:proofErr w:type="spellEnd"/>
      <w:r w:rsidRPr="00BF2093">
        <w:rPr>
          <w:rFonts w:ascii="Arial" w:hAnsi="Arial" w:cs="Arial"/>
          <w:sz w:val="24"/>
          <w:szCs w:val="24"/>
        </w:rPr>
        <w:t xml:space="preserve"> et al., 2005). La majorité des </w:t>
      </w:r>
      <w:proofErr w:type="spellStart"/>
      <w:r w:rsidRPr="00BF2093">
        <w:rPr>
          <w:rFonts w:ascii="Arial" w:hAnsi="Arial" w:cs="Arial"/>
          <w:sz w:val="24"/>
          <w:szCs w:val="24"/>
        </w:rPr>
        <w:t>Clostridii</w:t>
      </w:r>
      <w:proofErr w:type="spellEnd"/>
      <w:r w:rsidRPr="00BF2093">
        <w:rPr>
          <w:rFonts w:ascii="Arial" w:hAnsi="Arial" w:cs="Arial"/>
          <w:sz w:val="24"/>
          <w:szCs w:val="24"/>
        </w:rPr>
        <w:t xml:space="preserve"> appartient au groupe </w:t>
      </w:r>
      <w:proofErr w:type="spellStart"/>
      <w:r w:rsidRPr="00BF2093">
        <w:rPr>
          <w:rFonts w:ascii="Arial" w:hAnsi="Arial" w:cs="Arial"/>
          <w:sz w:val="24"/>
          <w:szCs w:val="24"/>
        </w:rPr>
        <w:t>Clostridiales</w:t>
      </w:r>
      <w:proofErr w:type="spellEnd"/>
      <w:r w:rsidRPr="00BF2093">
        <w:rPr>
          <w:rFonts w:ascii="Arial" w:hAnsi="Arial" w:cs="Arial"/>
          <w:sz w:val="24"/>
          <w:szCs w:val="24"/>
        </w:rPr>
        <w:t xml:space="preserve"> XIV dit « Clostridium </w:t>
      </w:r>
      <w:proofErr w:type="spellStart"/>
      <w:r w:rsidRPr="00BF2093">
        <w:rPr>
          <w:rFonts w:ascii="Arial" w:hAnsi="Arial" w:cs="Arial"/>
          <w:sz w:val="24"/>
          <w:szCs w:val="24"/>
        </w:rPr>
        <w:t>coccoides</w:t>
      </w:r>
      <w:proofErr w:type="spellEnd"/>
      <w:r w:rsidRPr="00BF2093">
        <w:rPr>
          <w:rFonts w:ascii="Arial" w:hAnsi="Arial" w:cs="Arial"/>
          <w:sz w:val="24"/>
          <w:szCs w:val="24"/>
        </w:rPr>
        <w:t xml:space="preserve"> ». Il comprend des espèces bactériennes appartenant aux genres </w:t>
      </w:r>
      <w:proofErr w:type="spellStart"/>
      <w:r w:rsidRPr="00BF2093">
        <w:rPr>
          <w:rFonts w:ascii="Arial" w:hAnsi="Arial" w:cs="Arial"/>
          <w:sz w:val="24"/>
          <w:szCs w:val="24"/>
        </w:rPr>
        <w:t>Eubacterium</w:t>
      </w:r>
      <w:proofErr w:type="spellEnd"/>
      <w:r w:rsidRPr="00BF2093">
        <w:rPr>
          <w:rFonts w:ascii="Arial" w:hAnsi="Arial" w:cs="Arial"/>
          <w:sz w:val="24"/>
          <w:szCs w:val="24"/>
        </w:rPr>
        <w:t xml:space="preserve">, </w:t>
      </w:r>
      <w:proofErr w:type="spellStart"/>
      <w:r w:rsidRPr="00BF2093">
        <w:rPr>
          <w:rFonts w:ascii="Arial" w:hAnsi="Arial" w:cs="Arial"/>
          <w:sz w:val="24"/>
          <w:szCs w:val="24"/>
        </w:rPr>
        <w:t>Butyrovibrio</w:t>
      </w:r>
      <w:proofErr w:type="spellEnd"/>
      <w:r w:rsidRPr="00BF2093">
        <w:rPr>
          <w:rFonts w:ascii="Arial" w:hAnsi="Arial" w:cs="Arial"/>
          <w:sz w:val="24"/>
          <w:szCs w:val="24"/>
        </w:rPr>
        <w:t xml:space="preserve">, </w:t>
      </w:r>
      <w:proofErr w:type="spellStart"/>
      <w:r w:rsidRPr="00BF2093">
        <w:rPr>
          <w:rFonts w:ascii="Arial" w:hAnsi="Arial" w:cs="Arial"/>
          <w:sz w:val="24"/>
          <w:szCs w:val="24"/>
        </w:rPr>
        <w:t>Roseburia</w:t>
      </w:r>
      <w:proofErr w:type="spellEnd"/>
      <w:r w:rsidRPr="00BF2093">
        <w:rPr>
          <w:rFonts w:ascii="Arial" w:hAnsi="Arial" w:cs="Arial"/>
          <w:sz w:val="24"/>
          <w:szCs w:val="24"/>
        </w:rPr>
        <w:t xml:space="preserve">, </w:t>
      </w:r>
      <w:proofErr w:type="spellStart"/>
      <w:r w:rsidRPr="00BF2093">
        <w:rPr>
          <w:rFonts w:ascii="Arial" w:hAnsi="Arial" w:cs="Arial"/>
          <w:sz w:val="24"/>
          <w:szCs w:val="24"/>
        </w:rPr>
        <w:t>Dorea</w:t>
      </w:r>
      <w:proofErr w:type="spellEnd"/>
      <w:r w:rsidRPr="00BF2093">
        <w:rPr>
          <w:rFonts w:ascii="Arial" w:hAnsi="Arial" w:cs="Arial"/>
          <w:sz w:val="24"/>
          <w:szCs w:val="24"/>
        </w:rPr>
        <w:t xml:space="preserve"> et </w:t>
      </w:r>
      <w:proofErr w:type="spellStart"/>
      <w:r w:rsidRPr="00BF2093">
        <w:rPr>
          <w:rFonts w:ascii="Arial" w:hAnsi="Arial" w:cs="Arial"/>
          <w:sz w:val="24"/>
          <w:szCs w:val="24"/>
        </w:rPr>
        <w:t>Lachnospira</w:t>
      </w:r>
      <w:proofErr w:type="spellEnd"/>
      <w:r w:rsidRPr="00BF2093">
        <w:rPr>
          <w:rFonts w:ascii="Arial" w:hAnsi="Arial" w:cs="Arial"/>
          <w:sz w:val="24"/>
          <w:szCs w:val="24"/>
        </w:rPr>
        <w:t>. Avec d’autres outils moléculaires que le séquençage, ce groupe peut représenter jusqu’à 30 % des bactéries du microbiote intestinal (</w:t>
      </w:r>
      <w:proofErr w:type="spellStart"/>
      <w:r w:rsidRPr="00BF2093">
        <w:rPr>
          <w:rFonts w:ascii="Arial" w:hAnsi="Arial" w:cs="Arial"/>
          <w:sz w:val="24"/>
          <w:szCs w:val="24"/>
        </w:rPr>
        <w:t>Sghir</w:t>
      </w:r>
      <w:proofErr w:type="spellEnd"/>
      <w:r w:rsidRPr="00BF2093">
        <w:rPr>
          <w:rFonts w:ascii="Arial" w:hAnsi="Arial" w:cs="Arial"/>
          <w:sz w:val="24"/>
          <w:szCs w:val="24"/>
        </w:rPr>
        <w:t xml:space="preserve"> et al., </w:t>
      </w:r>
      <w:proofErr w:type="gramStart"/>
      <w:r w:rsidRPr="00BF2093">
        <w:rPr>
          <w:rFonts w:ascii="Arial" w:hAnsi="Arial" w:cs="Arial"/>
          <w:sz w:val="24"/>
          <w:szCs w:val="24"/>
        </w:rPr>
        <w:t>2000;</w:t>
      </w:r>
      <w:proofErr w:type="gramEnd"/>
      <w:r w:rsidRPr="00BF2093">
        <w:rPr>
          <w:rFonts w:ascii="Arial" w:hAnsi="Arial" w:cs="Arial"/>
          <w:sz w:val="24"/>
          <w:szCs w:val="24"/>
        </w:rPr>
        <w:t xml:space="preserve"> </w:t>
      </w:r>
      <w:proofErr w:type="spellStart"/>
      <w:r w:rsidRPr="00BF2093">
        <w:rPr>
          <w:rFonts w:ascii="Arial" w:hAnsi="Arial" w:cs="Arial"/>
          <w:sz w:val="24"/>
          <w:szCs w:val="24"/>
        </w:rPr>
        <w:t>Rigottier-Gois</w:t>
      </w:r>
      <w:proofErr w:type="spellEnd"/>
      <w:r w:rsidRPr="00BF2093">
        <w:rPr>
          <w:rFonts w:ascii="Arial" w:hAnsi="Arial" w:cs="Arial"/>
          <w:sz w:val="24"/>
          <w:szCs w:val="24"/>
        </w:rPr>
        <w:t xml:space="preserve"> et al., 2003c). Le phylum des Firmicutes comprend également le groupe </w:t>
      </w:r>
      <w:proofErr w:type="spellStart"/>
      <w:r w:rsidRPr="00BF2093">
        <w:rPr>
          <w:rFonts w:ascii="Arial" w:hAnsi="Arial" w:cs="Arial"/>
          <w:sz w:val="24"/>
          <w:szCs w:val="24"/>
        </w:rPr>
        <w:t>Clostridiales</w:t>
      </w:r>
      <w:proofErr w:type="spellEnd"/>
      <w:r w:rsidRPr="00BF2093">
        <w:rPr>
          <w:rFonts w:ascii="Arial" w:hAnsi="Arial" w:cs="Arial"/>
          <w:sz w:val="24"/>
          <w:szCs w:val="24"/>
        </w:rPr>
        <w:t xml:space="preserve"> XV dit « Clostridium </w:t>
      </w:r>
      <w:proofErr w:type="spellStart"/>
      <w:r w:rsidRPr="00BF2093">
        <w:rPr>
          <w:rFonts w:ascii="Arial" w:hAnsi="Arial" w:cs="Arial"/>
          <w:sz w:val="24"/>
          <w:szCs w:val="24"/>
        </w:rPr>
        <w:t>leptum</w:t>
      </w:r>
      <w:proofErr w:type="spellEnd"/>
      <w:r w:rsidRPr="00BF2093">
        <w:rPr>
          <w:rFonts w:ascii="Arial" w:hAnsi="Arial" w:cs="Arial"/>
          <w:sz w:val="24"/>
          <w:szCs w:val="24"/>
        </w:rPr>
        <w:t xml:space="preserve"> », avec notamment les espèces </w:t>
      </w:r>
      <w:proofErr w:type="spellStart"/>
      <w:r w:rsidRPr="00BF2093">
        <w:rPr>
          <w:rFonts w:ascii="Arial" w:hAnsi="Arial" w:cs="Arial"/>
          <w:sz w:val="24"/>
          <w:szCs w:val="24"/>
        </w:rPr>
        <w:t>Faecalibacterium</w:t>
      </w:r>
      <w:proofErr w:type="spellEnd"/>
      <w:r w:rsidRPr="00BF2093">
        <w:rPr>
          <w:rFonts w:ascii="Arial" w:hAnsi="Arial" w:cs="Arial"/>
          <w:sz w:val="24"/>
          <w:szCs w:val="24"/>
        </w:rPr>
        <w:t xml:space="preserve"> </w:t>
      </w:r>
      <w:proofErr w:type="spellStart"/>
      <w:r w:rsidRPr="00BF2093">
        <w:rPr>
          <w:rFonts w:ascii="Arial" w:hAnsi="Arial" w:cs="Arial"/>
          <w:sz w:val="24"/>
          <w:szCs w:val="24"/>
        </w:rPr>
        <w:t>prausnitzii</w:t>
      </w:r>
      <w:proofErr w:type="spellEnd"/>
      <w:r w:rsidRPr="00BF2093">
        <w:rPr>
          <w:rFonts w:ascii="Arial" w:hAnsi="Arial" w:cs="Arial"/>
          <w:sz w:val="24"/>
          <w:szCs w:val="24"/>
        </w:rPr>
        <w:t xml:space="preserve">, </w:t>
      </w:r>
      <w:proofErr w:type="spellStart"/>
      <w:r w:rsidRPr="00BF2093">
        <w:rPr>
          <w:rFonts w:ascii="Arial" w:hAnsi="Arial" w:cs="Arial"/>
          <w:sz w:val="24"/>
          <w:szCs w:val="24"/>
        </w:rPr>
        <w:t>Ruminococcus</w:t>
      </w:r>
      <w:proofErr w:type="spellEnd"/>
      <w:r w:rsidRPr="00BF2093">
        <w:rPr>
          <w:rFonts w:ascii="Arial" w:hAnsi="Arial" w:cs="Arial"/>
          <w:sz w:val="24"/>
          <w:szCs w:val="24"/>
        </w:rPr>
        <w:t xml:space="preserve"> </w:t>
      </w:r>
      <w:proofErr w:type="spellStart"/>
      <w:r w:rsidRPr="00BF2093">
        <w:rPr>
          <w:rFonts w:ascii="Arial" w:hAnsi="Arial" w:cs="Arial"/>
          <w:sz w:val="24"/>
          <w:szCs w:val="24"/>
        </w:rPr>
        <w:t>albus</w:t>
      </w:r>
      <w:proofErr w:type="spellEnd"/>
      <w:r w:rsidRPr="00BF2093">
        <w:rPr>
          <w:rFonts w:ascii="Arial" w:hAnsi="Arial" w:cs="Arial"/>
          <w:sz w:val="24"/>
          <w:szCs w:val="24"/>
        </w:rPr>
        <w:t xml:space="preserve"> et R. </w:t>
      </w:r>
      <w:proofErr w:type="spellStart"/>
      <w:r w:rsidRPr="00BF2093">
        <w:rPr>
          <w:rFonts w:ascii="Arial" w:hAnsi="Arial" w:cs="Arial"/>
          <w:sz w:val="24"/>
          <w:szCs w:val="24"/>
        </w:rPr>
        <w:t>flavefaciens</w:t>
      </w:r>
      <w:proofErr w:type="spellEnd"/>
      <w:r w:rsidRPr="00BF2093">
        <w:rPr>
          <w:rFonts w:ascii="Arial" w:hAnsi="Arial" w:cs="Arial"/>
          <w:sz w:val="24"/>
          <w:szCs w:val="24"/>
        </w:rPr>
        <w:t xml:space="preserve">, qui dominent quant à elles très largement le microbiote quand on réalise du séquençage. Néanmoins, avec l’utilisation de sondes moléculaires spécifiques, ce groupe ne représenterait en moyenne que 22 % des bactéries du microbiote (Lay et al., 2004). Les autres </w:t>
      </w:r>
      <w:proofErr w:type="spellStart"/>
      <w:r w:rsidRPr="00BF2093">
        <w:rPr>
          <w:rFonts w:ascii="Arial" w:hAnsi="Arial" w:cs="Arial"/>
          <w:sz w:val="24"/>
          <w:szCs w:val="24"/>
        </w:rPr>
        <w:t>Clostridii</w:t>
      </w:r>
      <w:proofErr w:type="spellEnd"/>
      <w:r w:rsidRPr="00BF2093">
        <w:rPr>
          <w:rFonts w:ascii="Arial" w:hAnsi="Arial" w:cs="Arial"/>
          <w:sz w:val="24"/>
          <w:szCs w:val="24"/>
        </w:rPr>
        <w:t xml:space="preserve"> sont membres des groupes III, IV, IX (</w:t>
      </w:r>
      <w:proofErr w:type="spellStart"/>
      <w:r w:rsidRPr="00BF2093">
        <w:rPr>
          <w:rFonts w:ascii="Arial" w:hAnsi="Arial" w:cs="Arial"/>
          <w:sz w:val="24"/>
          <w:szCs w:val="24"/>
        </w:rPr>
        <w:t>Acidaminococcaceae</w:t>
      </w:r>
      <w:proofErr w:type="spellEnd"/>
      <w:r w:rsidRPr="00BF2093">
        <w:rPr>
          <w:rFonts w:ascii="Arial" w:hAnsi="Arial" w:cs="Arial"/>
          <w:sz w:val="24"/>
          <w:szCs w:val="24"/>
        </w:rPr>
        <w:t>), XI, XIII, (</w:t>
      </w:r>
      <w:proofErr w:type="spellStart"/>
      <w:r w:rsidRPr="00BF2093">
        <w:rPr>
          <w:rFonts w:ascii="Arial" w:hAnsi="Arial" w:cs="Arial"/>
          <w:sz w:val="24"/>
          <w:szCs w:val="24"/>
        </w:rPr>
        <w:t>Peptostreptococcus</w:t>
      </w:r>
      <w:proofErr w:type="spellEnd"/>
      <w:r w:rsidRPr="00BF2093">
        <w:rPr>
          <w:rFonts w:ascii="Arial" w:hAnsi="Arial" w:cs="Arial"/>
          <w:sz w:val="24"/>
          <w:szCs w:val="24"/>
        </w:rPr>
        <w:t xml:space="preserve">), XV, avec aussi d’autres </w:t>
      </w:r>
      <w:proofErr w:type="spellStart"/>
      <w:r w:rsidRPr="00BF2093">
        <w:rPr>
          <w:rFonts w:ascii="Arial" w:hAnsi="Arial" w:cs="Arial"/>
          <w:sz w:val="24"/>
          <w:szCs w:val="24"/>
        </w:rPr>
        <w:t>phylotypes</w:t>
      </w:r>
      <w:proofErr w:type="spellEnd"/>
      <w:r w:rsidRPr="00BF2093">
        <w:rPr>
          <w:rFonts w:ascii="Arial" w:hAnsi="Arial" w:cs="Arial"/>
          <w:sz w:val="24"/>
          <w:szCs w:val="24"/>
        </w:rPr>
        <w:t xml:space="preserve"> inclassables. (</w:t>
      </w:r>
      <w:proofErr w:type="spellStart"/>
      <w:r w:rsidRPr="00BF2093">
        <w:rPr>
          <w:rFonts w:ascii="Arial" w:hAnsi="Arial" w:cs="Arial"/>
          <w:sz w:val="24"/>
          <w:szCs w:val="24"/>
        </w:rPr>
        <w:t>Eckburg</w:t>
      </w:r>
      <w:proofErr w:type="spellEnd"/>
      <w:r w:rsidRPr="00BF2093">
        <w:rPr>
          <w:rFonts w:ascii="Arial" w:hAnsi="Arial" w:cs="Arial"/>
          <w:sz w:val="24"/>
          <w:szCs w:val="24"/>
        </w:rPr>
        <w:t xml:space="preserve"> et al., 2005) Par ailleurs, si la taxonomie des grandes divisions semble faire consensus (i.e. phylum et classe), le classement des </w:t>
      </w:r>
      <w:proofErr w:type="spellStart"/>
      <w:r w:rsidRPr="00BF2093">
        <w:rPr>
          <w:rFonts w:ascii="Arial" w:hAnsi="Arial" w:cs="Arial"/>
          <w:sz w:val="24"/>
          <w:szCs w:val="24"/>
        </w:rPr>
        <w:t>Clostridii</w:t>
      </w:r>
      <w:proofErr w:type="spellEnd"/>
      <w:r w:rsidRPr="00BF2093">
        <w:rPr>
          <w:rFonts w:ascii="Arial" w:hAnsi="Arial" w:cs="Arial"/>
          <w:sz w:val="24"/>
          <w:szCs w:val="24"/>
        </w:rPr>
        <w:t xml:space="preserve"> en sous-groupes peut prêter à confusion. De plus en plus, les études utilisent le classement par famille pour illustrer la biodiversité du microbiote, où les </w:t>
      </w:r>
      <w:proofErr w:type="spellStart"/>
      <w:r w:rsidRPr="00BF2093">
        <w:rPr>
          <w:rFonts w:ascii="Arial" w:hAnsi="Arial" w:cs="Arial"/>
          <w:sz w:val="24"/>
          <w:szCs w:val="24"/>
        </w:rPr>
        <w:t>Lachnospiraceae</w:t>
      </w:r>
      <w:proofErr w:type="spellEnd"/>
      <w:r w:rsidRPr="00BF2093">
        <w:rPr>
          <w:rFonts w:ascii="Arial" w:hAnsi="Arial" w:cs="Arial"/>
          <w:sz w:val="24"/>
          <w:szCs w:val="24"/>
        </w:rPr>
        <w:t xml:space="preserve">, </w:t>
      </w:r>
      <w:proofErr w:type="spellStart"/>
      <w:r w:rsidRPr="00BF2093">
        <w:rPr>
          <w:rFonts w:ascii="Arial" w:hAnsi="Arial" w:cs="Arial"/>
          <w:sz w:val="24"/>
          <w:szCs w:val="24"/>
        </w:rPr>
        <w:t>Clostridiaceae</w:t>
      </w:r>
      <w:proofErr w:type="spellEnd"/>
      <w:r w:rsidRPr="00BF2093">
        <w:rPr>
          <w:rFonts w:ascii="Arial" w:hAnsi="Arial" w:cs="Arial"/>
          <w:sz w:val="24"/>
          <w:szCs w:val="24"/>
        </w:rPr>
        <w:t xml:space="preserve"> et </w:t>
      </w:r>
      <w:proofErr w:type="spellStart"/>
      <w:r w:rsidRPr="00BF2093">
        <w:rPr>
          <w:rFonts w:ascii="Arial" w:hAnsi="Arial" w:cs="Arial"/>
          <w:sz w:val="24"/>
          <w:szCs w:val="24"/>
        </w:rPr>
        <w:t>Ruminococacae</w:t>
      </w:r>
      <w:proofErr w:type="spellEnd"/>
      <w:r w:rsidRPr="00BF2093">
        <w:rPr>
          <w:rFonts w:ascii="Arial" w:hAnsi="Arial" w:cs="Arial"/>
          <w:sz w:val="24"/>
          <w:szCs w:val="24"/>
        </w:rPr>
        <w:t xml:space="preserve"> dominent le phylum des Firmicutes (Frank et al., 2007). Ces changements de taxonomie sont liés à l’utilisation du séquençage, qui apporte une résolution plus importante par rapport aux anciennes classifications phénotypiques. </w:t>
      </w:r>
    </w:p>
    <w:p w14:paraId="42145C06" w14:textId="77777777" w:rsidR="00BF2093" w:rsidRDefault="00BF2093" w:rsidP="00BF2093">
      <w:pPr>
        <w:jc w:val="both"/>
        <w:rPr>
          <w:rFonts w:ascii="Arial" w:hAnsi="Arial" w:cs="Arial"/>
          <w:sz w:val="24"/>
          <w:szCs w:val="24"/>
        </w:rPr>
      </w:pPr>
      <w:r w:rsidRPr="00BF2093">
        <w:rPr>
          <w:rFonts w:ascii="Arial" w:hAnsi="Arial" w:cs="Arial"/>
          <w:sz w:val="24"/>
          <w:szCs w:val="24"/>
        </w:rPr>
        <w:t xml:space="preserve">2.1.2 Les </w:t>
      </w:r>
      <w:proofErr w:type="spellStart"/>
      <w:r w:rsidRPr="00BF2093">
        <w:rPr>
          <w:rFonts w:ascii="Arial" w:hAnsi="Arial" w:cs="Arial"/>
          <w:sz w:val="24"/>
          <w:szCs w:val="24"/>
        </w:rPr>
        <w:t>Bacteroidetes</w:t>
      </w:r>
      <w:proofErr w:type="spellEnd"/>
      <w:r w:rsidRPr="00BF2093">
        <w:rPr>
          <w:rFonts w:ascii="Arial" w:hAnsi="Arial" w:cs="Arial"/>
          <w:sz w:val="24"/>
          <w:szCs w:val="24"/>
        </w:rPr>
        <w:t xml:space="preserve"> </w:t>
      </w:r>
    </w:p>
    <w:p w14:paraId="29C64DEE" w14:textId="77777777" w:rsidR="00BF2093" w:rsidRDefault="00BF2093" w:rsidP="00BF2093">
      <w:pPr>
        <w:jc w:val="both"/>
        <w:rPr>
          <w:rFonts w:ascii="Arial" w:hAnsi="Arial" w:cs="Arial"/>
          <w:sz w:val="24"/>
          <w:szCs w:val="24"/>
        </w:rPr>
      </w:pPr>
      <w:r w:rsidRPr="00BF2093">
        <w:rPr>
          <w:rFonts w:ascii="Arial" w:hAnsi="Arial" w:cs="Arial"/>
          <w:sz w:val="24"/>
          <w:szCs w:val="24"/>
        </w:rPr>
        <w:lastRenderedPageBreak/>
        <w:t xml:space="preserve">Les </w:t>
      </w:r>
      <w:proofErr w:type="spellStart"/>
      <w:r w:rsidRPr="00BF2093">
        <w:rPr>
          <w:rFonts w:ascii="Arial" w:hAnsi="Arial" w:cs="Arial"/>
          <w:sz w:val="24"/>
          <w:szCs w:val="24"/>
        </w:rPr>
        <w:t>Bacteroidetes</w:t>
      </w:r>
      <w:proofErr w:type="spellEnd"/>
      <w:r w:rsidRPr="00BF2093">
        <w:rPr>
          <w:rFonts w:ascii="Arial" w:hAnsi="Arial" w:cs="Arial"/>
          <w:sz w:val="24"/>
          <w:szCs w:val="24"/>
        </w:rPr>
        <w:t xml:space="preserve"> représentent selon les études de 10 % à 40 % du microbiote, avec toutefois un nombre d’espèces détectées plus restreint comparé aux Firmicutes (</w:t>
      </w:r>
      <w:proofErr w:type="spellStart"/>
      <w:r w:rsidRPr="00BF2093">
        <w:rPr>
          <w:rFonts w:ascii="Arial" w:hAnsi="Arial" w:cs="Arial"/>
          <w:sz w:val="24"/>
          <w:szCs w:val="24"/>
        </w:rPr>
        <w:t>Suau</w:t>
      </w:r>
      <w:proofErr w:type="spellEnd"/>
      <w:r w:rsidRPr="00BF2093">
        <w:rPr>
          <w:rFonts w:ascii="Arial" w:hAnsi="Arial" w:cs="Arial"/>
          <w:sz w:val="24"/>
          <w:szCs w:val="24"/>
        </w:rPr>
        <w:t xml:space="preserve"> et al., </w:t>
      </w:r>
      <w:proofErr w:type="gramStart"/>
      <w:r w:rsidRPr="00BF2093">
        <w:rPr>
          <w:rFonts w:ascii="Arial" w:hAnsi="Arial" w:cs="Arial"/>
          <w:sz w:val="24"/>
          <w:szCs w:val="24"/>
        </w:rPr>
        <w:t>1999;</w:t>
      </w:r>
      <w:proofErr w:type="gramEnd"/>
      <w:r w:rsidRPr="00BF2093">
        <w:rPr>
          <w:rFonts w:ascii="Arial" w:hAnsi="Arial" w:cs="Arial"/>
          <w:sz w:val="24"/>
          <w:szCs w:val="24"/>
        </w:rPr>
        <w:t xml:space="preserve"> </w:t>
      </w:r>
      <w:proofErr w:type="spellStart"/>
      <w:r w:rsidRPr="00BF2093">
        <w:rPr>
          <w:rFonts w:ascii="Arial" w:hAnsi="Arial" w:cs="Arial"/>
          <w:sz w:val="24"/>
          <w:szCs w:val="24"/>
        </w:rPr>
        <w:t>RigottierGois</w:t>
      </w:r>
      <w:proofErr w:type="spellEnd"/>
      <w:r w:rsidRPr="00BF2093">
        <w:rPr>
          <w:rFonts w:ascii="Arial" w:hAnsi="Arial" w:cs="Arial"/>
          <w:sz w:val="24"/>
          <w:szCs w:val="24"/>
        </w:rPr>
        <w:t xml:space="preserve"> et al., 2003c; </w:t>
      </w:r>
      <w:proofErr w:type="spellStart"/>
      <w:r w:rsidRPr="00BF2093">
        <w:rPr>
          <w:rFonts w:ascii="Arial" w:hAnsi="Arial" w:cs="Arial"/>
          <w:sz w:val="24"/>
          <w:szCs w:val="24"/>
        </w:rPr>
        <w:t>Eckburg</w:t>
      </w:r>
      <w:proofErr w:type="spellEnd"/>
      <w:r w:rsidRPr="00BF2093">
        <w:rPr>
          <w:rFonts w:ascii="Arial" w:hAnsi="Arial" w:cs="Arial"/>
          <w:sz w:val="24"/>
          <w:szCs w:val="24"/>
        </w:rPr>
        <w:t xml:space="preserve"> et al., 2005). Les </w:t>
      </w:r>
      <w:proofErr w:type="spellStart"/>
      <w:r w:rsidRPr="00BF2093">
        <w:rPr>
          <w:rFonts w:ascii="Arial" w:hAnsi="Arial" w:cs="Arial"/>
          <w:sz w:val="24"/>
          <w:szCs w:val="24"/>
        </w:rPr>
        <w:t>Bacteroidetes</w:t>
      </w:r>
      <w:proofErr w:type="spellEnd"/>
      <w:r w:rsidRPr="00BF2093">
        <w:rPr>
          <w:rFonts w:ascii="Arial" w:hAnsi="Arial" w:cs="Arial"/>
          <w:sz w:val="24"/>
          <w:szCs w:val="24"/>
        </w:rPr>
        <w:t xml:space="preserve"> sont représentés par les espèces apparentées aux genres </w:t>
      </w:r>
      <w:proofErr w:type="spellStart"/>
      <w:r w:rsidRPr="00BF2093">
        <w:rPr>
          <w:rFonts w:ascii="Arial" w:hAnsi="Arial" w:cs="Arial"/>
          <w:sz w:val="24"/>
          <w:szCs w:val="24"/>
        </w:rPr>
        <w:t>Bacteroides</w:t>
      </w:r>
      <w:proofErr w:type="spellEnd"/>
      <w:r w:rsidRPr="00BF2093">
        <w:rPr>
          <w:rFonts w:ascii="Arial" w:hAnsi="Arial" w:cs="Arial"/>
          <w:sz w:val="24"/>
          <w:szCs w:val="24"/>
        </w:rPr>
        <w:t xml:space="preserve">, </w:t>
      </w:r>
      <w:proofErr w:type="spellStart"/>
      <w:r w:rsidRPr="00BF2093">
        <w:rPr>
          <w:rFonts w:ascii="Arial" w:hAnsi="Arial" w:cs="Arial"/>
          <w:sz w:val="24"/>
          <w:szCs w:val="24"/>
        </w:rPr>
        <w:t>Prevotella</w:t>
      </w:r>
      <w:proofErr w:type="spellEnd"/>
      <w:r w:rsidRPr="00BF2093">
        <w:rPr>
          <w:rFonts w:ascii="Arial" w:hAnsi="Arial" w:cs="Arial"/>
          <w:sz w:val="24"/>
          <w:szCs w:val="24"/>
        </w:rPr>
        <w:t xml:space="preserve"> et </w:t>
      </w:r>
      <w:proofErr w:type="spellStart"/>
      <w:r w:rsidRPr="00BF2093">
        <w:rPr>
          <w:rFonts w:ascii="Arial" w:hAnsi="Arial" w:cs="Arial"/>
          <w:sz w:val="24"/>
          <w:szCs w:val="24"/>
        </w:rPr>
        <w:t>Porphyromonas</w:t>
      </w:r>
      <w:proofErr w:type="spellEnd"/>
      <w:r w:rsidRPr="00BF2093">
        <w:rPr>
          <w:rFonts w:ascii="Arial" w:hAnsi="Arial" w:cs="Arial"/>
          <w:sz w:val="24"/>
          <w:szCs w:val="24"/>
        </w:rPr>
        <w:t xml:space="preserve">. Le tiers des séquences assignées au phylum </w:t>
      </w:r>
      <w:proofErr w:type="spellStart"/>
      <w:r w:rsidRPr="00BF2093">
        <w:rPr>
          <w:rFonts w:ascii="Arial" w:hAnsi="Arial" w:cs="Arial"/>
          <w:sz w:val="24"/>
          <w:szCs w:val="24"/>
        </w:rPr>
        <w:t>Bacteroidetes</w:t>
      </w:r>
      <w:proofErr w:type="spellEnd"/>
      <w:r w:rsidRPr="00BF2093">
        <w:rPr>
          <w:rFonts w:ascii="Arial" w:hAnsi="Arial" w:cs="Arial"/>
          <w:sz w:val="24"/>
          <w:szCs w:val="24"/>
        </w:rPr>
        <w:t xml:space="preserve"> est représenté par </w:t>
      </w:r>
      <w:proofErr w:type="spellStart"/>
      <w:r w:rsidRPr="00BF2093">
        <w:rPr>
          <w:rFonts w:ascii="Arial" w:hAnsi="Arial" w:cs="Arial"/>
          <w:sz w:val="24"/>
          <w:szCs w:val="24"/>
        </w:rPr>
        <w:t>Bacteroides</w:t>
      </w:r>
      <w:proofErr w:type="spellEnd"/>
      <w:r w:rsidRPr="00BF2093">
        <w:rPr>
          <w:rFonts w:ascii="Arial" w:hAnsi="Arial" w:cs="Arial"/>
          <w:sz w:val="24"/>
          <w:szCs w:val="24"/>
        </w:rPr>
        <w:t xml:space="preserve"> </w:t>
      </w:r>
      <w:proofErr w:type="spellStart"/>
      <w:r w:rsidRPr="00BF2093">
        <w:rPr>
          <w:rFonts w:ascii="Arial" w:hAnsi="Arial" w:cs="Arial"/>
          <w:sz w:val="24"/>
          <w:szCs w:val="24"/>
        </w:rPr>
        <w:t>vulgatus</w:t>
      </w:r>
      <w:proofErr w:type="spellEnd"/>
      <w:r w:rsidRPr="00BF2093">
        <w:rPr>
          <w:rFonts w:ascii="Arial" w:hAnsi="Arial" w:cs="Arial"/>
          <w:sz w:val="24"/>
          <w:szCs w:val="24"/>
        </w:rPr>
        <w:t xml:space="preserve">. Le phylum des </w:t>
      </w:r>
      <w:proofErr w:type="spellStart"/>
      <w:r w:rsidRPr="00BF2093">
        <w:rPr>
          <w:rFonts w:ascii="Arial" w:hAnsi="Arial" w:cs="Arial"/>
          <w:sz w:val="24"/>
          <w:szCs w:val="24"/>
        </w:rPr>
        <w:t>Bacteroides</w:t>
      </w:r>
      <w:proofErr w:type="spellEnd"/>
      <w:r w:rsidRPr="00BF2093">
        <w:rPr>
          <w:rFonts w:ascii="Arial" w:hAnsi="Arial" w:cs="Arial"/>
          <w:sz w:val="24"/>
          <w:szCs w:val="24"/>
        </w:rPr>
        <w:t xml:space="preserve"> est très variable d’un individu à l’autre en termes d’abondance et de répartition des espèces, notamment dans le genre </w:t>
      </w:r>
      <w:proofErr w:type="spellStart"/>
      <w:r w:rsidRPr="00BF2093">
        <w:rPr>
          <w:rFonts w:ascii="Arial" w:hAnsi="Arial" w:cs="Arial"/>
          <w:sz w:val="24"/>
          <w:szCs w:val="24"/>
        </w:rPr>
        <w:t>Prevotella</w:t>
      </w:r>
      <w:proofErr w:type="spellEnd"/>
      <w:r w:rsidRPr="00BF2093">
        <w:rPr>
          <w:rFonts w:ascii="Arial" w:hAnsi="Arial" w:cs="Arial"/>
          <w:sz w:val="24"/>
          <w:szCs w:val="24"/>
        </w:rPr>
        <w:t xml:space="preserve"> (</w:t>
      </w:r>
      <w:proofErr w:type="spellStart"/>
      <w:r w:rsidRPr="00BF2093">
        <w:rPr>
          <w:rFonts w:ascii="Arial" w:hAnsi="Arial" w:cs="Arial"/>
          <w:sz w:val="24"/>
          <w:szCs w:val="24"/>
        </w:rPr>
        <w:t>Eckburg</w:t>
      </w:r>
      <w:proofErr w:type="spellEnd"/>
      <w:r w:rsidRPr="00BF2093">
        <w:rPr>
          <w:rFonts w:ascii="Arial" w:hAnsi="Arial" w:cs="Arial"/>
          <w:sz w:val="24"/>
          <w:szCs w:val="24"/>
        </w:rPr>
        <w:t xml:space="preserve"> et al., 2005). Même si par rapport aux Firmicutes, on dénombre moins de </w:t>
      </w:r>
      <w:proofErr w:type="spellStart"/>
      <w:r w:rsidRPr="00BF2093">
        <w:rPr>
          <w:rFonts w:ascii="Arial" w:hAnsi="Arial" w:cs="Arial"/>
          <w:sz w:val="24"/>
          <w:szCs w:val="24"/>
        </w:rPr>
        <w:t>Bacteroides</w:t>
      </w:r>
      <w:proofErr w:type="spellEnd"/>
      <w:r w:rsidRPr="00BF2093">
        <w:rPr>
          <w:rFonts w:ascii="Arial" w:hAnsi="Arial" w:cs="Arial"/>
          <w:sz w:val="24"/>
          <w:szCs w:val="24"/>
        </w:rPr>
        <w:t>, il semble que leur activité métabolique soit très importante (</w:t>
      </w:r>
      <w:proofErr w:type="spellStart"/>
      <w:r w:rsidRPr="00BF2093">
        <w:rPr>
          <w:rFonts w:ascii="Arial" w:hAnsi="Arial" w:cs="Arial"/>
          <w:sz w:val="24"/>
          <w:szCs w:val="24"/>
        </w:rPr>
        <w:t>Rigottier-Gois</w:t>
      </w:r>
      <w:proofErr w:type="spellEnd"/>
      <w:r w:rsidRPr="00BF2093">
        <w:rPr>
          <w:rFonts w:ascii="Arial" w:hAnsi="Arial" w:cs="Arial"/>
          <w:sz w:val="24"/>
          <w:szCs w:val="24"/>
        </w:rPr>
        <w:t xml:space="preserve"> et al., 2003b). </w:t>
      </w:r>
    </w:p>
    <w:p w14:paraId="560402D5" w14:textId="77777777" w:rsidR="00BF2093" w:rsidRDefault="00BF2093" w:rsidP="00BF2093">
      <w:pPr>
        <w:jc w:val="both"/>
        <w:rPr>
          <w:rFonts w:ascii="Arial" w:hAnsi="Arial" w:cs="Arial"/>
          <w:sz w:val="24"/>
          <w:szCs w:val="24"/>
        </w:rPr>
      </w:pPr>
      <w:r w:rsidRPr="00BF2093">
        <w:rPr>
          <w:rFonts w:ascii="Arial" w:hAnsi="Arial" w:cs="Arial"/>
          <w:sz w:val="24"/>
          <w:szCs w:val="24"/>
        </w:rPr>
        <w:t xml:space="preserve">2.1.3 Les </w:t>
      </w:r>
      <w:proofErr w:type="spellStart"/>
      <w:r w:rsidRPr="00BF2093">
        <w:rPr>
          <w:rFonts w:ascii="Arial" w:hAnsi="Arial" w:cs="Arial"/>
          <w:sz w:val="24"/>
          <w:szCs w:val="24"/>
        </w:rPr>
        <w:t>Actinobacteries</w:t>
      </w:r>
      <w:proofErr w:type="spellEnd"/>
      <w:r w:rsidRPr="00BF2093">
        <w:rPr>
          <w:rFonts w:ascii="Arial" w:hAnsi="Arial" w:cs="Arial"/>
          <w:sz w:val="24"/>
          <w:szCs w:val="24"/>
        </w:rPr>
        <w:t xml:space="preserve"> </w:t>
      </w:r>
    </w:p>
    <w:p w14:paraId="04A8CDB2" w14:textId="37A87E5A" w:rsidR="00BF2093" w:rsidRDefault="00BF2093" w:rsidP="00BF2093">
      <w:pPr>
        <w:jc w:val="both"/>
        <w:rPr>
          <w:rFonts w:ascii="Arial" w:hAnsi="Arial" w:cs="Arial"/>
          <w:sz w:val="24"/>
          <w:szCs w:val="24"/>
        </w:rPr>
      </w:pPr>
      <w:r w:rsidRPr="00BF2093">
        <w:rPr>
          <w:rFonts w:ascii="Arial" w:hAnsi="Arial" w:cs="Arial"/>
          <w:sz w:val="24"/>
          <w:szCs w:val="24"/>
        </w:rPr>
        <w:t xml:space="preserve">Quelle que soit la méthode utilisée, le phylum </w:t>
      </w:r>
      <w:proofErr w:type="spellStart"/>
      <w:r w:rsidRPr="00BF2093">
        <w:rPr>
          <w:rFonts w:ascii="Arial" w:hAnsi="Arial" w:cs="Arial"/>
          <w:sz w:val="24"/>
          <w:szCs w:val="24"/>
        </w:rPr>
        <w:t>Actinobacteria</w:t>
      </w:r>
      <w:proofErr w:type="spellEnd"/>
      <w:r w:rsidRPr="00BF2093">
        <w:rPr>
          <w:rFonts w:ascii="Arial" w:hAnsi="Arial" w:cs="Arial"/>
          <w:sz w:val="24"/>
          <w:szCs w:val="24"/>
        </w:rPr>
        <w:t xml:space="preserve"> est moins systématiquement détecté en dominance chez les sujets adultes et représente en séquences moins de 1% des bactéries totales (</w:t>
      </w:r>
      <w:proofErr w:type="spellStart"/>
      <w:r w:rsidRPr="00BF2093">
        <w:rPr>
          <w:rFonts w:ascii="Arial" w:hAnsi="Arial" w:cs="Arial"/>
          <w:sz w:val="24"/>
          <w:szCs w:val="24"/>
        </w:rPr>
        <w:t>Rigottier-Gois</w:t>
      </w:r>
      <w:proofErr w:type="spellEnd"/>
      <w:r w:rsidRPr="00BF2093">
        <w:rPr>
          <w:rFonts w:ascii="Arial" w:hAnsi="Arial" w:cs="Arial"/>
          <w:sz w:val="24"/>
          <w:szCs w:val="24"/>
        </w:rPr>
        <w:t xml:space="preserve"> et al., 2003</w:t>
      </w:r>
      <w:proofErr w:type="gramStart"/>
      <w:r w:rsidRPr="00BF2093">
        <w:rPr>
          <w:rFonts w:ascii="Arial" w:hAnsi="Arial" w:cs="Arial"/>
          <w:sz w:val="24"/>
          <w:szCs w:val="24"/>
        </w:rPr>
        <w:t>a;</w:t>
      </w:r>
      <w:proofErr w:type="gramEnd"/>
      <w:r w:rsidRPr="00BF2093">
        <w:rPr>
          <w:rFonts w:ascii="Arial" w:hAnsi="Arial" w:cs="Arial"/>
          <w:sz w:val="24"/>
          <w:szCs w:val="24"/>
        </w:rPr>
        <w:t xml:space="preserve"> </w:t>
      </w:r>
      <w:proofErr w:type="spellStart"/>
      <w:r w:rsidRPr="00BF2093">
        <w:rPr>
          <w:rFonts w:ascii="Arial" w:hAnsi="Arial" w:cs="Arial"/>
          <w:sz w:val="24"/>
          <w:szCs w:val="24"/>
        </w:rPr>
        <w:t>Eckburg</w:t>
      </w:r>
      <w:proofErr w:type="spellEnd"/>
      <w:r w:rsidRPr="00BF2093">
        <w:rPr>
          <w:rFonts w:ascii="Arial" w:hAnsi="Arial" w:cs="Arial"/>
          <w:sz w:val="24"/>
          <w:szCs w:val="24"/>
        </w:rPr>
        <w:t xml:space="preserve"> et al., 2005). On y trouve les </w:t>
      </w:r>
      <w:proofErr w:type="spellStart"/>
      <w:r w:rsidRPr="00BF2093">
        <w:rPr>
          <w:rFonts w:ascii="Arial" w:hAnsi="Arial" w:cs="Arial"/>
          <w:sz w:val="24"/>
          <w:szCs w:val="24"/>
        </w:rPr>
        <w:t>bifidobactéries</w:t>
      </w:r>
      <w:proofErr w:type="spellEnd"/>
      <w:r w:rsidRPr="00BF2093">
        <w:rPr>
          <w:rFonts w:ascii="Arial" w:hAnsi="Arial" w:cs="Arial"/>
          <w:sz w:val="24"/>
          <w:szCs w:val="24"/>
        </w:rPr>
        <w:t xml:space="preserve"> et les bactéries du groupe </w:t>
      </w:r>
      <w:proofErr w:type="spellStart"/>
      <w:r w:rsidRPr="00BF2093">
        <w:rPr>
          <w:rFonts w:ascii="Arial" w:hAnsi="Arial" w:cs="Arial"/>
          <w:sz w:val="24"/>
          <w:szCs w:val="24"/>
        </w:rPr>
        <w:t>Collinsella</w:t>
      </w:r>
      <w:proofErr w:type="spellEnd"/>
      <w:r w:rsidRPr="00BF2093">
        <w:rPr>
          <w:rFonts w:ascii="Arial" w:hAnsi="Arial" w:cs="Arial"/>
          <w:sz w:val="24"/>
          <w:szCs w:val="24"/>
        </w:rPr>
        <w:t>–</w:t>
      </w:r>
      <w:proofErr w:type="spellStart"/>
      <w:r w:rsidRPr="00BF2093">
        <w:rPr>
          <w:rFonts w:ascii="Arial" w:hAnsi="Arial" w:cs="Arial"/>
          <w:sz w:val="24"/>
          <w:szCs w:val="24"/>
        </w:rPr>
        <w:t>Atopobium</w:t>
      </w:r>
      <w:proofErr w:type="spellEnd"/>
      <w:r w:rsidRPr="00BF2093">
        <w:rPr>
          <w:rFonts w:ascii="Arial" w:hAnsi="Arial" w:cs="Arial"/>
          <w:sz w:val="24"/>
          <w:szCs w:val="24"/>
        </w:rPr>
        <w:t>. Bien souvent, les espèces détectées forment des singletons, c'</w:t>
      </w:r>
      <w:proofErr w:type="spellStart"/>
      <w:r w:rsidRPr="00BF2093">
        <w:rPr>
          <w:rFonts w:ascii="Arial" w:hAnsi="Arial" w:cs="Arial"/>
          <w:sz w:val="24"/>
          <w:szCs w:val="24"/>
        </w:rPr>
        <w:t>està</w:t>
      </w:r>
      <w:proofErr w:type="spellEnd"/>
      <w:r w:rsidRPr="00BF2093">
        <w:rPr>
          <w:rFonts w:ascii="Arial" w:hAnsi="Arial" w:cs="Arial"/>
          <w:sz w:val="24"/>
          <w:szCs w:val="24"/>
        </w:rPr>
        <w:t>-dire des espèces que l’on ne détecte qu’une seule fois par inventaire moléculaire (</w:t>
      </w:r>
      <w:proofErr w:type="spellStart"/>
      <w:r w:rsidRPr="00BF2093">
        <w:rPr>
          <w:rFonts w:ascii="Arial" w:hAnsi="Arial" w:cs="Arial"/>
          <w:sz w:val="24"/>
          <w:szCs w:val="24"/>
        </w:rPr>
        <w:t>Eckburg</w:t>
      </w:r>
      <w:proofErr w:type="spellEnd"/>
      <w:r w:rsidRPr="00BF2093">
        <w:rPr>
          <w:rFonts w:ascii="Arial" w:hAnsi="Arial" w:cs="Arial"/>
          <w:sz w:val="24"/>
          <w:szCs w:val="24"/>
        </w:rPr>
        <w:t xml:space="preserve"> et al., 2005). Julien </w:t>
      </w:r>
      <w:proofErr w:type="spellStart"/>
      <w:r w:rsidRPr="00BF2093">
        <w:rPr>
          <w:rFonts w:ascii="Arial" w:hAnsi="Arial" w:cs="Arial"/>
          <w:sz w:val="24"/>
          <w:szCs w:val="24"/>
        </w:rPr>
        <w:t>Tap</w:t>
      </w:r>
      <w:proofErr w:type="spellEnd"/>
      <w:r w:rsidRPr="00BF2093">
        <w:rPr>
          <w:rFonts w:ascii="Arial" w:hAnsi="Arial" w:cs="Arial"/>
          <w:sz w:val="24"/>
          <w:szCs w:val="24"/>
        </w:rPr>
        <w:t xml:space="preserve"> – Thèse de doctorat de l’université Pierre et Marie Curie 17 </w:t>
      </w:r>
    </w:p>
    <w:p w14:paraId="09FDFD36" w14:textId="77777777" w:rsidR="00BF2093" w:rsidRDefault="00BF2093" w:rsidP="00BF2093">
      <w:pPr>
        <w:jc w:val="both"/>
        <w:rPr>
          <w:rFonts w:ascii="Arial" w:hAnsi="Arial" w:cs="Arial"/>
          <w:sz w:val="24"/>
          <w:szCs w:val="24"/>
        </w:rPr>
      </w:pPr>
      <w:r w:rsidRPr="00BF2093">
        <w:rPr>
          <w:rFonts w:ascii="Arial" w:hAnsi="Arial" w:cs="Arial"/>
          <w:sz w:val="24"/>
          <w:szCs w:val="24"/>
        </w:rPr>
        <w:t xml:space="preserve">2.1.4 Les </w:t>
      </w:r>
      <w:proofErr w:type="spellStart"/>
      <w:r w:rsidRPr="00BF2093">
        <w:rPr>
          <w:rFonts w:ascii="Arial" w:hAnsi="Arial" w:cs="Arial"/>
          <w:sz w:val="24"/>
          <w:szCs w:val="24"/>
        </w:rPr>
        <w:t>Proteobacteries</w:t>
      </w:r>
      <w:proofErr w:type="spellEnd"/>
      <w:r w:rsidRPr="00BF2093">
        <w:rPr>
          <w:rFonts w:ascii="Arial" w:hAnsi="Arial" w:cs="Arial"/>
          <w:sz w:val="24"/>
          <w:szCs w:val="24"/>
        </w:rPr>
        <w:t xml:space="preserve"> </w:t>
      </w:r>
    </w:p>
    <w:p w14:paraId="0991E158" w14:textId="74646631" w:rsidR="00165433" w:rsidRPr="00BF2093" w:rsidRDefault="00BF2093" w:rsidP="00BF2093">
      <w:pPr>
        <w:jc w:val="both"/>
        <w:rPr>
          <w:rFonts w:ascii="Arial" w:hAnsi="Arial" w:cs="Arial"/>
          <w:sz w:val="24"/>
          <w:szCs w:val="24"/>
        </w:rPr>
      </w:pPr>
      <w:r w:rsidRPr="00BF2093">
        <w:rPr>
          <w:rFonts w:ascii="Arial" w:hAnsi="Arial" w:cs="Arial"/>
          <w:sz w:val="24"/>
          <w:szCs w:val="24"/>
        </w:rPr>
        <w:t xml:space="preserve">Le phylum </w:t>
      </w:r>
      <w:proofErr w:type="spellStart"/>
      <w:r w:rsidRPr="00BF2093">
        <w:rPr>
          <w:rFonts w:ascii="Arial" w:hAnsi="Arial" w:cs="Arial"/>
          <w:sz w:val="24"/>
          <w:szCs w:val="24"/>
        </w:rPr>
        <w:t>Proteobacteria</w:t>
      </w:r>
      <w:proofErr w:type="spellEnd"/>
      <w:r w:rsidRPr="00BF2093">
        <w:rPr>
          <w:rFonts w:ascii="Arial" w:hAnsi="Arial" w:cs="Arial"/>
          <w:sz w:val="24"/>
          <w:szCs w:val="24"/>
        </w:rPr>
        <w:t xml:space="preserve"> est plus rarement observé dans le microbiote fécal dominant, si bien que l’espèce Escherichia coli est rarement détectée en dominance chez les individus (</w:t>
      </w:r>
      <w:proofErr w:type="spellStart"/>
      <w:r w:rsidRPr="00BF2093">
        <w:rPr>
          <w:rFonts w:ascii="Arial" w:hAnsi="Arial" w:cs="Arial"/>
          <w:sz w:val="24"/>
          <w:szCs w:val="24"/>
        </w:rPr>
        <w:t>Eckburg</w:t>
      </w:r>
      <w:proofErr w:type="spellEnd"/>
      <w:r w:rsidRPr="00BF2093">
        <w:rPr>
          <w:rFonts w:ascii="Arial" w:hAnsi="Arial" w:cs="Arial"/>
          <w:sz w:val="24"/>
          <w:szCs w:val="24"/>
        </w:rPr>
        <w:t xml:space="preserve"> et al., 2005). Les études basées sur le séquençage du gène codant pour la sous-unité 16S du ribosome ont permis de décrire la diversité du microbiote avec une grande finesse. Les critiques de cette méthode sont liées au fait qu’il existe un nombre différent de copies de ce gène en fonction des espèces, et que certaines espèces peuvent être surestimées par rapport à d’autres. De plus, la diversité nucléotidique existant entre les paralogues questionne aussi cette approche. Néanmoins, la plupart des paralogues dans un génome ont une diversité inférieure à 1% (un nucléotide différent pour cent nucléotides comparés), ce qui rend possible l’utilisation d’un seuil de 2% pour séparer les espèces entre elles (</w:t>
      </w:r>
      <w:proofErr w:type="spellStart"/>
      <w:r w:rsidRPr="00BF2093">
        <w:rPr>
          <w:rFonts w:ascii="Arial" w:hAnsi="Arial" w:cs="Arial"/>
          <w:sz w:val="24"/>
          <w:szCs w:val="24"/>
        </w:rPr>
        <w:t>Acinas</w:t>
      </w:r>
      <w:proofErr w:type="spellEnd"/>
      <w:r w:rsidRPr="00BF2093">
        <w:rPr>
          <w:rFonts w:ascii="Arial" w:hAnsi="Arial" w:cs="Arial"/>
          <w:sz w:val="24"/>
          <w:szCs w:val="24"/>
        </w:rPr>
        <w:t xml:space="preserve"> et al., 2004). D’autre part, parmi les groupes dominants du microbiote intestinal, le nombre de paralogues par espèce est compris entre quatre et sept copies (4,14 en moyenne pour les </w:t>
      </w:r>
      <w:proofErr w:type="spellStart"/>
      <w:r w:rsidRPr="00BF2093">
        <w:rPr>
          <w:rFonts w:ascii="Arial" w:hAnsi="Arial" w:cs="Arial"/>
          <w:sz w:val="24"/>
          <w:szCs w:val="24"/>
        </w:rPr>
        <w:t>Bacteroidetes</w:t>
      </w:r>
      <w:proofErr w:type="spellEnd"/>
      <w:r w:rsidRPr="00BF2093">
        <w:rPr>
          <w:rFonts w:ascii="Arial" w:hAnsi="Arial" w:cs="Arial"/>
          <w:sz w:val="24"/>
          <w:szCs w:val="24"/>
        </w:rPr>
        <w:t xml:space="preserve"> et 6,3 copies en moyenne pour les Firmicutes d’après la base de données rrnDB</w:t>
      </w:r>
      <w:proofErr w:type="gramStart"/>
      <w:r w:rsidRPr="00BF2093">
        <w:rPr>
          <w:rFonts w:ascii="Arial" w:hAnsi="Arial" w:cs="Arial"/>
          <w:sz w:val="24"/>
          <w:szCs w:val="24"/>
        </w:rPr>
        <w:t>3 )</w:t>
      </w:r>
      <w:proofErr w:type="gramEnd"/>
      <w:r w:rsidRPr="00BF2093">
        <w:rPr>
          <w:rFonts w:ascii="Arial" w:hAnsi="Arial" w:cs="Arial"/>
          <w:sz w:val="24"/>
          <w:szCs w:val="24"/>
        </w:rPr>
        <w:t>, ce qui conduirait à une surestimation des Firmicutes (Lee et al., 2009).</w:t>
      </w:r>
      <w:r w:rsidR="00EF3748">
        <w:rPr>
          <w:rFonts w:ascii="Arial" w:hAnsi="Arial" w:cs="Arial"/>
          <w:sz w:val="24"/>
          <w:szCs w:val="24"/>
        </w:rPr>
        <w:t> »</w:t>
      </w:r>
    </w:p>
    <w:sectPr w:rsidR="00165433" w:rsidRPr="00BF2093" w:rsidSect="00584C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93"/>
    <w:rsid w:val="00165433"/>
    <w:rsid w:val="00584C39"/>
    <w:rsid w:val="00BD51D9"/>
    <w:rsid w:val="00BF2093"/>
    <w:rsid w:val="00EF37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951C"/>
  <w15:chartTrackingRefBased/>
  <w15:docId w15:val="{404BD458-3240-48FA-8627-C0233183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F3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al.inrae.fr/tel-02824828/docu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997</Words>
  <Characters>5484</Characters>
  <Application>Microsoft Office Word</Application>
  <DocSecurity>0</DocSecurity>
  <Lines>45</Lines>
  <Paragraphs>12</Paragraphs>
  <ScaleCrop>false</ScaleCrop>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moreda</dc:creator>
  <cp:keywords/>
  <dc:description/>
  <cp:lastModifiedBy>remi moreda</cp:lastModifiedBy>
  <cp:revision>2</cp:revision>
  <dcterms:created xsi:type="dcterms:W3CDTF">2023-11-13T07:02:00Z</dcterms:created>
  <dcterms:modified xsi:type="dcterms:W3CDTF">2024-04-29T06:33:00Z</dcterms:modified>
</cp:coreProperties>
</file>