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EC" w:rsidRPr="00F12B39" w:rsidRDefault="00823D7A" w:rsidP="00F12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12B39">
        <w:rPr>
          <w:b/>
        </w:rPr>
        <w:t>DS sur « Comment expliquer l’engagement politique ? », durée 1 H</w:t>
      </w:r>
    </w:p>
    <w:p w:rsidR="00823D7A" w:rsidRDefault="00823D7A" w:rsidP="005A3478"/>
    <w:p w:rsidR="00475C94" w:rsidRDefault="00EE5C66" w:rsidP="00475C94">
      <w:pPr>
        <w:jc w:val="right"/>
      </w:pPr>
      <w:r>
        <w:t>SUJET B</w:t>
      </w:r>
      <w:r w:rsidR="005F0007">
        <w:t>, TG groupe 1</w:t>
      </w:r>
    </w:p>
    <w:p w:rsidR="00475C94" w:rsidRDefault="00475C94" w:rsidP="005A3478"/>
    <w:p w:rsidR="005F0007" w:rsidRPr="00F050E1" w:rsidRDefault="005F0007" w:rsidP="005F0007">
      <w:r w:rsidRPr="00F12B39">
        <w:rPr>
          <w:b/>
          <w:u w:val="single"/>
        </w:rPr>
        <w:t xml:space="preserve">I] Définissez les termes suivants : </w:t>
      </w:r>
      <w:r>
        <w:t>(5 points)</w:t>
      </w:r>
    </w:p>
    <w:p w:rsidR="005F0007" w:rsidRDefault="005F0007" w:rsidP="005F0007">
      <w:r>
        <w:t>- Engagement politique</w:t>
      </w:r>
    </w:p>
    <w:p w:rsidR="005F0007" w:rsidRDefault="005F0007" w:rsidP="005F0007">
      <w:r>
        <w:t>- Action collective</w:t>
      </w:r>
    </w:p>
    <w:p w:rsidR="005F0007" w:rsidRDefault="005F0007" w:rsidP="005F0007">
      <w:r>
        <w:t>- Formes non conventionnelles de l’engagement politique</w:t>
      </w:r>
    </w:p>
    <w:p w:rsidR="005F0007" w:rsidRDefault="005F0007" w:rsidP="005F0007">
      <w:r>
        <w:t>- Conflits du travail</w:t>
      </w:r>
    </w:p>
    <w:p w:rsidR="005F0007" w:rsidRDefault="005F0007" w:rsidP="005F0007">
      <w:r>
        <w:t>- Paradoxe de l’action collective</w:t>
      </w:r>
    </w:p>
    <w:p w:rsidR="005F0007" w:rsidRDefault="005F0007" w:rsidP="005F0007"/>
    <w:p w:rsidR="005F0007" w:rsidRDefault="005F0007" w:rsidP="005F0007">
      <w:pPr>
        <w:rPr>
          <w:b/>
          <w:u w:val="single"/>
        </w:rPr>
      </w:pPr>
      <w:r w:rsidRPr="00F12B39">
        <w:rPr>
          <w:b/>
          <w:u w:val="single"/>
        </w:rPr>
        <w:t>II] Mobilisation de connaissances</w:t>
      </w:r>
    </w:p>
    <w:p w:rsidR="005F0007" w:rsidRPr="00F12B39" w:rsidRDefault="005F0007" w:rsidP="005F0007">
      <w:pPr>
        <w:rPr>
          <w:b/>
          <w:u w:val="single"/>
        </w:rPr>
      </w:pPr>
    </w:p>
    <w:p w:rsidR="005F0007" w:rsidRDefault="005F0007" w:rsidP="005F0007">
      <w:pPr>
        <w:pStyle w:val="Paragraphedeliste"/>
        <w:numPr>
          <w:ilvl w:val="0"/>
          <w:numId w:val="5"/>
        </w:numPr>
      </w:pPr>
      <w:r>
        <w:t>Expliquez la diversité et les transformations des objets de l’action collective. (4 points)</w:t>
      </w:r>
    </w:p>
    <w:p w:rsidR="00171E76" w:rsidRDefault="00171E76" w:rsidP="00171E76">
      <w:bookmarkStart w:id="0" w:name="_GoBack"/>
      <w:bookmarkEnd w:id="0"/>
    </w:p>
    <w:p w:rsidR="00171E76" w:rsidRDefault="00171E76" w:rsidP="00171E76"/>
    <w:p w:rsidR="00475C94" w:rsidRDefault="00475C94" w:rsidP="00F12B39">
      <w:pPr>
        <w:pStyle w:val="Paragraphedeliste"/>
        <w:numPr>
          <w:ilvl w:val="0"/>
          <w:numId w:val="5"/>
        </w:numPr>
      </w:pPr>
      <w:r>
        <w:t>Complétez la grille à l’aide des indications fournies</w:t>
      </w:r>
      <w:r w:rsidR="00EF2CC5">
        <w:t xml:space="preserve"> (5 points)</w:t>
      </w:r>
    </w:p>
    <w:p w:rsidR="00171E76" w:rsidRDefault="00171E76" w:rsidP="00171E76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79"/>
        <w:gridCol w:w="4375"/>
      </w:tblGrid>
      <w:tr w:rsidR="00BC5E59" w:rsidTr="00BC5E59">
        <w:tc>
          <w:tcPr>
            <w:tcW w:w="5739" w:type="dxa"/>
          </w:tcPr>
          <w:p w:rsidR="00BC5E59" w:rsidRDefault="00EE5C66" w:rsidP="005A3478">
            <w:r>
              <w:rPr>
                <w:noProof/>
                <w:lang w:eastAsia="fr-FR"/>
              </w:rPr>
              <w:drawing>
                <wp:inline distT="0" distB="0" distL="0" distR="0">
                  <wp:extent cx="4421851" cy="5090615"/>
                  <wp:effectExtent l="0" t="0" r="0" b="0"/>
                  <wp:docPr id="5" name="Image 5" descr="C:\Users\Manue\Documents\TES-programme2020\SSPO\Chap5-engagement-politique\DS-2020-2021\grille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ue\Documents\TES-programme2020\SSPO\Chap5-engagement-politique\DS-2020-2021\grille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2140" cy="5090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</w:tcPr>
          <w:p w:rsidR="00BC5E59" w:rsidRPr="00EE5C66" w:rsidRDefault="00BC5E59" w:rsidP="005A3478">
            <w:pPr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b/>
                <w:szCs w:val="24"/>
              </w:rPr>
              <w:t>Horizontalement</w:t>
            </w:r>
            <w:r w:rsidRPr="00EE5C66">
              <w:rPr>
                <w:rFonts w:cs="Times New Roman"/>
                <w:szCs w:val="24"/>
              </w:rPr>
              <w:t xml:space="preserve"> : </w:t>
            </w:r>
          </w:p>
          <w:p w:rsidR="00171E76" w:rsidRPr="00EE5C66" w:rsidRDefault="00171E76" w:rsidP="00171E7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</w:p>
          <w:p w:rsidR="00EE5C66" w:rsidRPr="00EE5C66" w:rsidRDefault="00EE5C66" w:rsidP="00EE5C6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szCs w:val="24"/>
              </w:rPr>
              <w:t>3.</w:t>
            </w:r>
            <w:r w:rsidRPr="00EE5C66">
              <w:rPr>
                <w:rFonts w:cs="Times New Roman"/>
                <w:szCs w:val="24"/>
              </w:rPr>
              <w:tab/>
              <w:t>Telle est la consommation quand il s'agit d'une forme de la participation aux enjeux politiques.</w:t>
            </w:r>
          </w:p>
          <w:p w:rsidR="00EE5C66" w:rsidRPr="00EE5C66" w:rsidRDefault="00EE5C66" w:rsidP="00EE5C6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szCs w:val="24"/>
              </w:rPr>
              <w:t>5.</w:t>
            </w:r>
            <w:r w:rsidRPr="00EE5C66">
              <w:rPr>
                <w:rFonts w:cs="Times New Roman"/>
                <w:szCs w:val="24"/>
              </w:rPr>
              <w:tab/>
              <w:t>4 lettres pour mesurer le nombre de grèves !</w:t>
            </w:r>
          </w:p>
          <w:p w:rsidR="00EE5C66" w:rsidRPr="00EE5C66" w:rsidRDefault="00EE5C66" w:rsidP="00EE5C6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szCs w:val="24"/>
              </w:rPr>
              <w:t>7.</w:t>
            </w:r>
            <w:r w:rsidRPr="00EE5C66">
              <w:rPr>
                <w:rFonts w:cs="Times New Roman"/>
                <w:szCs w:val="24"/>
              </w:rPr>
              <w:tab/>
              <w:t>Elles jouent un rôle très important en tant qu'acteurs des nouveaux mouvements sociaux.</w:t>
            </w:r>
          </w:p>
          <w:p w:rsidR="00EE5C66" w:rsidRPr="00EE5C66" w:rsidRDefault="00EE5C66" w:rsidP="00EE5C6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szCs w:val="24"/>
              </w:rPr>
              <w:t>9.</w:t>
            </w:r>
            <w:r w:rsidRPr="00EE5C66">
              <w:rPr>
                <w:rFonts w:cs="Times New Roman"/>
                <w:szCs w:val="24"/>
              </w:rPr>
              <w:tab/>
              <w:t>Telle est la corrélation entre l'âge et la participation conventionnelle de l'engagement politique.</w:t>
            </w:r>
          </w:p>
          <w:p w:rsidR="00EE5C66" w:rsidRPr="00EE5C66" w:rsidRDefault="00EE5C66" w:rsidP="00EE5C6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szCs w:val="24"/>
              </w:rPr>
              <w:t>10.</w:t>
            </w:r>
            <w:r w:rsidRPr="00EE5C66">
              <w:rPr>
                <w:rFonts w:cs="Times New Roman"/>
                <w:szCs w:val="24"/>
              </w:rPr>
              <w:tab/>
              <w:t>Ce processus est un exemple flagrant du paradoxe de l'action collective dans les conflits du travail.</w:t>
            </w:r>
          </w:p>
          <w:p w:rsidR="00EE5C66" w:rsidRPr="00EE5C66" w:rsidRDefault="00EE5C66" w:rsidP="005A3478">
            <w:pPr>
              <w:rPr>
                <w:rFonts w:cs="Times New Roman"/>
                <w:szCs w:val="24"/>
              </w:rPr>
            </w:pPr>
          </w:p>
          <w:p w:rsidR="00BC5E59" w:rsidRPr="00EE5C66" w:rsidRDefault="00BC5E59" w:rsidP="005A3478">
            <w:pPr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b/>
                <w:szCs w:val="24"/>
              </w:rPr>
              <w:t>Verticalement</w:t>
            </w:r>
            <w:r w:rsidRPr="00EE5C66">
              <w:rPr>
                <w:rFonts w:cs="Times New Roman"/>
                <w:szCs w:val="24"/>
              </w:rPr>
              <w:t xml:space="preserve"> : </w:t>
            </w:r>
          </w:p>
          <w:p w:rsidR="00BC5E59" w:rsidRPr="00EE5C66" w:rsidRDefault="00BC5E59" w:rsidP="005A3478">
            <w:pPr>
              <w:rPr>
                <w:rFonts w:cs="Times New Roman"/>
                <w:szCs w:val="24"/>
              </w:rPr>
            </w:pPr>
          </w:p>
          <w:p w:rsidR="00EE5C66" w:rsidRPr="00EE5C66" w:rsidRDefault="00EE5C66" w:rsidP="00EE5C6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szCs w:val="24"/>
              </w:rPr>
              <w:t>1.</w:t>
            </w:r>
            <w:r w:rsidRPr="00EE5C66">
              <w:rPr>
                <w:rFonts w:cs="Times New Roman"/>
                <w:szCs w:val="24"/>
              </w:rPr>
              <w:tab/>
              <w:t>Activité d'une personne qui lutte activement en faveur d'une cause. Il peut se faire en adhérant à un parti politique mais d'autres formes sont aussi possibles.</w:t>
            </w:r>
          </w:p>
          <w:p w:rsidR="00EE5C66" w:rsidRPr="00EE5C66" w:rsidRDefault="00EE5C66" w:rsidP="00EE5C6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szCs w:val="24"/>
              </w:rPr>
              <w:t>2.</w:t>
            </w:r>
            <w:r w:rsidRPr="00EE5C66">
              <w:rPr>
                <w:rFonts w:cs="Times New Roman"/>
                <w:szCs w:val="24"/>
              </w:rPr>
              <w:tab/>
              <w:t>Tels sont devenus les enjeux des nouveaux mouvements sociaux.</w:t>
            </w:r>
          </w:p>
          <w:p w:rsidR="00EE5C66" w:rsidRPr="00EE5C66" w:rsidRDefault="00EE5C66" w:rsidP="00EE5C6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szCs w:val="24"/>
              </w:rPr>
              <w:t>4.</w:t>
            </w:r>
            <w:r w:rsidRPr="00EE5C66">
              <w:rPr>
                <w:rFonts w:cs="Times New Roman"/>
                <w:szCs w:val="24"/>
              </w:rPr>
              <w:tab/>
              <w:t>Ensembles peu structurés de personnes menant souvent des actions spectaculaires afin d'alerter les pouvoirs publics et la population sur un sujet donné.</w:t>
            </w:r>
          </w:p>
          <w:p w:rsidR="00EE5C66" w:rsidRPr="00EE5C66" w:rsidRDefault="00EE5C66" w:rsidP="00EE5C6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szCs w:val="24"/>
              </w:rPr>
              <w:t>6.</w:t>
            </w:r>
            <w:r w:rsidRPr="00EE5C66">
              <w:rPr>
                <w:rFonts w:cs="Times New Roman"/>
                <w:szCs w:val="24"/>
              </w:rPr>
              <w:tab/>
              <w:t>Processus explicatif de l'écart selon le sexe dans l'engagement politique.</w:t>
            </w:r>
          </w:p>
          <w:p w:rsidR="00171E76" w:rsidRPr="00EE5C66" w:rsidRDefault="00EE5C66" w:rsidP="00EE5C66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szCs w:val="24"/>
              </w:rPr>
            </w:pPr>
            <w:r w:rsidRPr="00EE5C66">
              <w:rPr>
                <w:rFonts w:cs="Times New Roman"/>
                <w:szCs w:val="24"/>
              </w:rPr>
              <w:t>8.</w:t>
            </w:r>
            <w:r w:rsidRPr="00EE5C66">
              <w:rPr>
                <w:rFonts w:cs="Times New Roman"/>
                <w:szCs w:val="24"/>
              </w:rPr>
              <w:tab/>
              <w:t>Ils sont synonymes des "moyens" de l'action collective.</w:t>
            </w:r>
          </w:p>
        </w:tc>
      </w:tr>
    </w:tbl>
    <w:p w:rsidR="00364AA7" w:rsidRDefault="00364AA7" w:rsidP="005A3478"/>
    <w:p w:rsidR="00171E76" w:rsidRDefault="00171E76">
      <w:pPr>
        <w:spacing w:after="200" w:line="276" w:lineRule="auto"/>
      </w:pPr>
      <w:r>
        <w:br w:type="page"/>
      </w:r>
    </w:p>
    <w:p w:rsidR="00BC5E59" w:rsidRDefault="00BC5E59" w:rsidP="005A3478"/>
    <w:p w:rsidR="00364AA7" w:rsidRPr="00F050E1" w:rsidRDefault="00364AA7" w:rsidP="005A3478">
      <w:pPr>
        <w:rPr>
          <w:b/>
          <w:u w:val="single"/>
        </w:rPr>
      </w:pPr>
      <w:r w:rsidRPr="00F050E1">
        <w:rPr>
          <w:b/>
          <w:u w:val="single"/>
        </w:rPr>
        <w:t>III] Étude d’un document</w:t>
      </w:r>
    </w:p>
    <w:p w:rsidR="00364AA7" w:rsidRDefault="00364AA7" w:rsidP="005A3478"/>
    <w:p w:rsidR="00364AA7" w:rsidRDefault="00364AA7" w:rsidP="00364AA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7192645" cy="4251325"/>
            <wp:effectExtent l="0" t="0" r="825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425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A7" w:rsidRDefault="00364AA7" w:rsidP="00364AA7">
      <w:pPr>
        <w:jc w:val="center"/>
      </w:pPr>
    </w:p>
    <w:p w:rsidR="00364AA7" w:rsidRDefault="00364AA7" w:rsidP="00364AA7">
      <w:pPr>
        <w:jc w:val="center"/>
      </w:pPr>
    </w:p>
    <w:tbl>
      <w:tblPr>
        <w:tblW w:w="11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4"/>
        <w:gridCol w:w="146"/>
      </w:tblGrid>
      <w:tr w:rsidR="00364AA7" w:rsidRPr="00364AA7" w:rsidTr="00364AA7">
        <w:trPr>
          <w:trHeight w:val="255"/>
        </w:trPr>
        <w:tc>
          <w:tcPr>
            <w:tcW w:w="1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A7" w:rsidRPr="00364AA7" w:rsidRDefault="00364AA7" w:rsidP="00364AA7">
            <w:pPr>
              <w:rPr>
                <w:rFonts w:eastAsia="Times New Roman" w:cs="Times New Roman"/>
                <w:sz w:val="22"/>
                <w:lang w:eastAsia="fr-FR"/>
              </w:rPr>
            </w:pPr>
            <w:r w:rsidRPr="00364AA7">
              <w:rPr>
                <w:rFonts w:eastAsia="Times New Roman" w:cs="Times New Roman"/>
                <w:sz w:val="22"/>
                <w:lang w:eastAsia="fr-FR"/>
              </w:rPr>
              <w:t>Champ : inscrits âgés de 25 ans ou plus et résidant en France métropolitaine.</w:t>
            </w:r>
          </w:p>
        </w:tc>
      </w:tr>
      <w:tr w:rsidR="00364AA7" w:rsidRPr="00364AA7" w:rsidTr="00364AA7">
        <w:trPr>
          <w:trHeight w:val="255"/>
        </w:trPr>
        <w:tc>
          <w:tcPr>
            <w:tcW w:w="1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A7" w:rsidRPr="00364AA7" w:rsidRDefault="00364AA7" w:rsidP="00364AA7">
            <w:pPr>
              <w:jc w:val="right"/>
              <w:rPr>
                <w:rFonts w:eastAsia="Times New Roman" w:cs="Times New Roman"/>
                <w:i/>
                <w:iCs/>
                <w:sz w:val="22"/>
                <w:lang w:eastAsia="fr-FR"/>
              </w:rPr>
            </w:pPr>
            <w:r w:rsidRPr="00364AA7">
              <w:rPr>
                <w:rFonts w:eastAsia="Times New Roman" w:cs="Times New Roman"/>
                <w:i/>
                <w:iCs/>
                <w:sz w:val="22"/>
                <w:lang w:eastAsia="fr-FR"/>
              </w:rPr>
              <w:t>Source : Insee, enquêtes sur la participation électorale (élections nationales) de 2002 à 2017.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AA7" w:rsidRPr="00364AA7" w:rsidRDefault="00364AA7" w:rsidP="00364AA7">
            <w:pPr>
              <w:jc w:val="right"/>
              <w:rPr>
                <w:rFonts w:eastAsia="Times New Roman" w:cs="Times New Roman"/>
                <w:sz w:val="22"/>
                <w:lang w:eastAsia="fr-FR"/>
              </w:rPr>
            </w:pPr>
          </w:p>
        </w:tc>
      </w:tr>
    </w:tbl>
    <w:p w:rsidR="00364AA7" w:rsidRDefault="00364AA7" w:rsidP="00364AA7"/>
    <w:p w:rsidR="00364AA7" w:rsidRDefault="00364AA7" w:rsidP="00364AA7">
      <w:pPr>
        <w:pStyle w:val="Paragraphedeliste"/>
        <w:numPr>
          <w:ilvl w:val="0"/>
          <w:numId w:val="4"/>
        </w:numPr>
      </w:pPr>
      <w:r>
        <w:t>Faites une phase permettant de comparer le vote systématique en 2017 pour les diagrammes « Sans diplôme » et « Supérieur au bac ». (2 points)</w:t>
      </w:r>
    </w:p>
    <w:p w:rsidR="00F12B39" w:rsidRPr="003262EC" w:rsidRDefault="00F12B39" w:rsidP="00364AA7">
      <w:pPr>
        <w:pStyle w:val="Paragraphedeliste"/>
        <w:numPr>
          <w:ilvl w:val="0"/>
          <w:numId w:val="4"/>
        </w:numPr>
      </w:pPr>
      <w:r>
        <w:t>À l’aide du document et de vos connaissances, vous montrerez que l’engagement politique dépend de variables sociodémographiques. (4 points)</w:t>
      </w:r>
    </w:p>
    <w:sectPr w:rsidR="00F12B39" w:rsidRPr="003262EC" w:rsidSect="003262E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206D"/>
    <w:multiLevelType w:val="hybridMultilevel"/>
    <w:tmpl w:val="67467D6A"/>
    <w:lvl w:ilvl="0" w:tplc="9F74AFDC">
      <w:start w:val="1"/>
      <w:numFmt w:val="upperLetter"/>
      <w:pStyle w:val="Titre2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DF46C4"/>
    <w:multiLevelType w:val="hybridMultilevel"/>
    <w:tmpl w:val="311EA356"/>
    <w:lvl w:ilvl="0" w:tplc="DFD0C25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4F2F"/>
    <w:multiLevelType w:val="hybridMultilevel"/>
    <w:tmpl w:val="4E08FDB4"/>
    <w:lvl w:ilvl="0" w:tplc="C0E6C9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2AF3"/>
    <w:multiLevelType w:val="hybridMultilevel"/>
    <w:tmpl w:val="ABBA96C0"/>
    <w:lvl w:ilvl="0" w:tplc="018E11A0">
      <w:start w:val="1"/>
      <w:numFmt w:val="lowerLetter"/>
      <w:pStyle w:val="Titre3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009F"/>
    <w:multiLevelType w:val="hybridMultilevel"/>
    <w:tmpl w:val="42D8AB78"/>
    <w:lvl w:ilvl="0" w:tplc="C18A6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EC"/>
    <w:rsid w:val="00167FAD"/>
    <w:rsid w:val="00171E76"/>
    <w:rsid w:val="003262EC"/>
    <w:rsid w:val="00344C09"/>
    <w:rsid w:val="00364AA7"/>
    <w:rsid w:val="00475C94"/>
    <w:rsid w:val="005A3478"/>
    <w:rsid w:val="005F0007"/>
    <w:rsid w:val="006161E1"/>
    <w:rsid w:val="00823D7A"/>
    <w:rsid w:val="00BC5E59"/>
    <w:rsid w:val="00E4179E"/>
    <w:rsid w:val="00EE5C66"/>
    <w:rsid w:val="00EF2CC5"/>
    <w:rsid w:val="00F050E1"/>
    <w:rsid w:val="00F12B39"/>
    <w:rsid w:val="00FE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78"/>
    <w:pPr>
      <w:spacing w:after="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3478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qFormat/>
    <w:rsid w:val="005A3478"/>
    <w:pPr>
      <w:keepNext/>
      <w:keepLines/>
      <w:numPr>
        <w:numId w:val="2"/>
      </w:numPr>
      <w:spacing w:before="200"/>
      <w:ind w:left="924" w:hanging="357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qFormat/>
    <w:rsid w:val="005A3478"/>
    <w:pPr>
      <w:keepNext/>
      <w:keepLines/>
      <w:numPr>
        <w:numId w:val="3"/>
      </w:numPr>
      <w:spacing w:before="200"/>
      <w:ind w:left="1208" w:hanging="357"/>
      <w:outlineLvl w:val="2"/>
    </w:pPr>
    <w:rPr>
      <w:rFonts w:eastAsiaTheme="majorEastAsia" w:cstheme="majorBidi"/>
      <w:bCs/>
      <w:color w:val="000000" w:themeColor="text1"/>
      <w:u w:val="dotte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478"/>
    <w:rPr>
      <w:rFonts w:ascii="Times New Roman" w:eastAsiaTheme="majorEastAsia" w:hAnsi="Times New Roman" w:cstheme="majorBidi"/>
      <w:b/>
      <w:bCs/>
      <w:sz w:val="24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5A3478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A3478"/>
    <w:rPr>
      <w:rFonts w:ascii="Times New Roman" w:eastAsiaTheme="majorEastAsia" w:hAnsi="Times New Roman" w:cstheme="majorBidi"/>
      <w:bCs/>
      <w:color w:val="000000" w:themeColor="text1"/>
      <w:sz w:val="24"/>
      <w:u w:val="dotte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A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A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4AA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78"/>
    <w:pPr>
      <w:spacing w:after="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3478"/>
    <w:pPr>
      <w:keepNext/>
      <w:keepLines/>
      <w:numPr>
        <w:numId w:val="1"/>
      </w:numPr>
      <w:spacing w:before="480"/>
      <w:outlineLvl w:val="0"/>
    </w:pPr>
    <w:rPr>
      <w:rFonts w:eastAsiaTheme="majorEastAsia" w:cstheme="majorBidi"/>
      <w:b/>
      <w:bCs/>
      <w:szCs w:val="28"/>
      <w:u w:val="double"/>
    </w:rPr>
  </w:style>
  <w:style w:type="paragraph" w:styleId="Titre2">
    <w:name w:val="heading 2"/>
    <w:basedOn w:val="Normal"/>
    <w:next w:val="Normal"/>
    <w:link w:val="Titre2Car"/>
    <w:uiPriority w:val="9"/>
    <w:qFormat/>
    <w:rsid w:val="005A3478"/>
    <w:pPr>
      <w:keepNext/>
      <w:keepLines/>
      <w:numPr>
        <w:numId w:val="2"/>
      </w:numPr>
      <w:spacing w:before="200"/>
      <w:ind w:left="924" w:hanging="357"/>
      <w:outlineLvl w:val="1"/>
    </w:pPr>
    <w:rPr>
      <w:rFonts w:eastAsiaTheme="majorEastAsia" w:cstheme="majorBidi"/>
      <w:b/>
      <w:bCs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qFormat/>
    <w:rsid w:val="005A3478"/>
    <w:pPr>
      <w:keepNext/>
      <w:keepLines/>
      <w:numPr>
        <w:numId w:val="3"/>
      </w:numPr>
      <w:spacing w:before="200"/>
      <w:ind w:left="1208" w:hanging="357"/>
      <w:outlineLvl w:val="2"/>
    </w:pPr>
    <w:rPr>
      <w:rFonts w:eastAsiaTheme="majorEastAsia" w:cstheme="majorBidi"/>
      <w:bCs/>
      <w:color w:val="000000" w:themeColor="text1"/>
      <w:u w:val="dotte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478"/>
    <w:rPr>
      <w:rFonts w:ascii="Times New Roman" w:eastAsiaTheme="majorEastAsia" w:hAnsi="Times New Roman" w:cstheme="majorBidi"/>
      <w:b/>
      <w:bCs/>
      <w:sz w:val="24"/>
      <w:szCs w:val="28"/>
      <w:u w:val="double"/>
    </w:rPr>
  </w:style>
  <w:style w:type="character" w:customStyle="1" w:styleId="Titre2Car">
    <w:name w:val="Titre 2 Car"/>
    <w:basedOn w:val="Policepardfaut"/>
    <w:link w:val="Titre2"/>
    <w:uiPriority w:val="9"/>
    <w:rsid w:val="005A3478"/>
    <w:rPr>
      <w:rFonts w:ascii="Times New Roman" w:eastAsiaTheme="majorEastAsia" w:hAnsi="Times New Roman" w:cstheme="majorBidi"/>
      <w:b/>
      <w:bCs/>
      <w:sz w:val="24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A3478"/>
    <w:rPr>
      <w:rFonts w:ascii="Times New Roman" w:eastAsiaTheme="majorEastAsia" w:hAnsi="Times New Roman" w:cstheme="majorBidi"/>
      <w:bCs/>
      <w:color w:val="000000" w:themeColor="text1"/>
      <w:sz w:val="24"/>
      <w:u w:val="dotte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A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A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64AA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C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Manue</cp:lastModifiedBy>
  <cp:revision>3</cp:revision>
  <cp:lastPrinted>2021-03-15T15:28:00Z</cp:lastPrinted>
  <dcterms:created xsi:type="dcterms:W3CDTF">2021-03-18T20:54:00Z</dcterms:created>
  <dcterms:modified xsi:type="dcterms:W3CDTF">2021-03-18T20:54:00Z</dcterms:modified>
</cp:coreProperties>
</file>