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B3" w:rsidRPr="00760A8E" w:rsidRDefault="00D6519C" w:rsidP="00760A8E">
      <w:pPr>
        <w:pBdr>
          <w:top w:val="single" w:sz="4" w:space="1" w:color="auto"/>
          <w:left w:val="single" w:sz="4" w:space="4" w:color="auto"/>
          <w:bottom w:val="single" w:sz="4" w:space="1" w:color="auto"/>
          <w:right w:val="single" w:sz="4" w:space="4" w:color="auto"/>
        </w:pBdr>
        <w:rPr>
          <w:rFonts w:ascii="Arial" w:hAnsi="Arial" w:cs="Arial"/>
          <w:b/>
          <w:noProof/>
          <w:sz w:val="20"/>
          <w:szCs w:val="20"/>
          <w:lang w:eastAsia="fr-FR"/>
        </w:rPr>
      </w:pPr>
      <w:r w:rsidRPr="00760A8E">
        <w:rPr>
          <w:rFonts w:ascii="Arial" w:hAnsi="Arial" w:cs="Arial"/>
          <w:b/>
          <w:noProof/>
          <w:sz w:val="20"/>
          <w:szCs w:val="20"/>
          <w:lang w:eastAsia="fr-FR"/>
        </w:rPr>
        <w:t xml:space="preserve">FICHE PEDAGOGIQUE </w:t>
      </w:r>
      <w:r w:rsidRPr="00760A8E">
        <w:rPr>
          <w:rFonts w:ascii="Arial" w:hAnsi="Arial" w:cs="Arial"/>
          <w:b/>
          <w:noProof/>
          <w:sz w:val="20"/>
          <w:szCs w:val="20"/>
          <w:lang w:eastAsia="fr-FR"/>
        </w:rPr>
        <w:tab/>
      </w:r>
      <w:r w:rsidRPr="00760A8E">
        <w:rPr>
          <w:rFonts w:ascii="Arial" w:hAnsi="Arial" w:cs="Arial"/>
          <w:b/>
          <w:noProof/>
          <w:sz w:val="20"/>
          <w:szCs w:val="20"/>
          <w:lang w:eastAsia="fr-FR"/>
        </w:rPr>
        <w:tab/>
      </w:r>
      <w:r w:rsidRPr="00760A8E">
        <w:rPr>
          <w:rFonts w:ascii="Arial" w:hAnsi="Arial" w:cs="Arial"/>
          <w:b/>
          <w:noProof/>
          <w:sz w:val="20"/>
          <w:szCs w:val="20"/>
          <w:lang w:eastAsia="fr-FR"/>
        </w:rPr>
        <w:tab/>
        <w:t xml:space="preserve">SERIOUS GAME : LYNX GMP </w:t>
      </w:r>
      <w:r w:rsidR="00760A8E">
        <w:rPr>
          <w:rFonts w:ascii="Arial" w:hAnsi="Arial" w:cs="Arial"/>
          <w:b/>
          <w:noProof/>
          <w:sz w:val="20"/>
          <w:szCs w:val="20"/>
          <w:lang w:eastAsia="fr-FR"/>
        </w:rPr>
        <w:tab/>
      </w:r>
      <w:r w:rsidR="00760A8E">
        <w:rPr>
          <w:rFonts w:ascii="Arial" w:hAnsi="Arial" w:cs="Arial"/>
          <w:b/>
          <w:noProof/>
          <w:sz w:val="20"/>
          <w:szCs w:val="20"/>
          <w:lang w:eastAsia="fr-FR"/>
        </w:rPr>
        <w:tab/>
        <w:t>formation BiA</w:t>
      </w:r>
    </w:p>
    <w:p w:rsidR="00D6519C" w:rsidRPr="00760A8E" w:rsidRDefault="00B8627E">
      <w:pPr>
        <w:rPr>
          <w:rFonts w:ascii="Arial" w:hAnsi="Arial" w:cs="Arial"/>
          <w:noProof/>
          <w:sz w:val="20"/>
          <w:szCs w:val="20"/>
          <w:lang w:eastAsia="fr-FR"/>
        </w:rPr>
      </w:pPr>
      <w:r>
        <w:rPr>
          <w:rFonts w:ascii="Arial" w:hAnsi="Arial" w:cs="Arial"/>
          <w:noProof/>
          <w:sz w:val="20"/>
          <w:szCs w:val="20"/>
          <w:lang w:eastAsia="fr-FR"/>
        </w:rPr>
        <w:drawing>
          <wp:anchor distT="0" distB="0" distL="114300" distR="114300" simplePos="0" relativeHeight="251658240" behindDoc="1" locked="0" layoutInCell="1" allowOverlap="1">
            <wp:simplePos x="0" y="0"/>
            <wp:positionH relativeFrom="column">
              <wp:posOffset>5076394</wp:posOffset>
            </wp:positionH>
            <wp:positionV relativeFrom="paragraph">
              <wp:posOffset>174577</wp:posOffset>
            </wp:positionV>
            <wp:extent cx="1283539" cy="638354"/>
            <wp:effectExtent l="19050" t="19050" r="11861" b="28396"/>
            <wp:wrapNone/>
            <wp:docPr id="4" name="Image 1" descr="C:\Users\manou\Pictures\octobre 17\20171031_20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u\Pictures\octobre 17\20171031_204503.jpg"/>
                    <pic:cNvPicPr>
                      <a:picLocks noChangeAspect="1" noChangeArrowheads="1"/>
                    </pic:cNvPicPr>
                  </pic:nvPicPr>
                  <pic:blipFill>
                    <a:blip r:embed="rId6" cstate="print">
                      <a:lum bright="10000" contrast="40000"/>
                    </a:blip>
                    <a:srcRect l="31767" t="36661" r="40525" b="44976"/>
                    <a:stretch>
                      <a:fillRect/>
                    </a:stretch>
                  </pic:blipFill>
                  <pic:spPr bwMode="auto">
                    <a:xfrm>
                      <a:off x="0" y="0"/>
                      <a:ext cx="1283539" cy="638354"/>
                    </a:xfrm>
                    <a:prstGeom prst="rect">
                      <a:avLst/>
                    </a:prstGeom>
                    <a:noFill/>
                    <a:ln w="9525">
                      <a:solidFill>
                        <a:schemeClr val="tx1"/>
                      </a:solidFill>
                      <a:miter lim="800000"/>
                      <a:headEnd/>
                      <a:tailEnd/>
                    </a:ln>
                  </pic:spPr>
                </pic:pic>
              </a:graphicData>
            </a:graphic>
          </wp:anchor>
        </w:drawing>
      </w:r>
    </w:p>
    <w:p w:rsidR="00D6519C" w:rsidRPr="00760A8E" w:rsidRDefault="00D6519C">
      <w:pPr>
        <w:rPr>
          <w:rFonts w:ascii="Arial" w:hAnsi="Arial" w:cs="Arial"/>
          <w:noProof/>
          <w:sz w:val="20"/>
          <w:szCs w:val="20"/>
          <w:lang w:eastAsia="fr-FR"/>
        </w:rPr>
      </w:pPr>
      <w:r w:rsidRPr="00760A8E">
        <w:rPr>
          <w:rFonts w:ascii="Arial" w:hAnsi="Arial" w:cs="Arial"/>
          <w:b/>
          <w:noProof/>
          <w:sz w:val="20"/>
          <w:szCs w:val="20"/>
          <w:lang w:eastAsia="fr-FR"/>
        </w:rPr>
        <w:t>titre de la séance</w:t>
      </w:r>
      <w:r w:rsidRPr="00760A8E">
        <w:rPr>
          <w:rFonts w:ascii="Arial" w:hAnsi="Arial" w:cs="Arial"/>
          <w:noProof/>
          <w:sz w:val="20"/>
          <w:szCs w:val="20"/>
          <w:lang w:eastAsia="fr-FR"/>
        </w:rPr>
        <w:t> : lynx GMP</w:t>
      </w:r>
    </w:p>
    <w:p w:rsidR="00D6519C" w:rsidRPr="00760A8E" w:rsidRDefault="00D6519C">
      <w:pPr>
        <w:rPr>
          <w:rFonts w:ascii="Arial" w:hAnsi="Arial" w:cs="Arial"/>
          <w:noProof/>
          <w:sz w:val="20"/>
          <w:szCs w:val="20"/>
          <w:lang w:eastAsia="fr-FR"/>
        </w:rPr>
      </w:pPr>
      <w:r w:rsidRPr="00760A8E">
        <w:rPr>
          <w:rFonts w:ascii="Arial" w:hAnsi="Arial" w:cs="Arial"/>
          <w:b/>
          <w:noProof/>
          <w:sz w:val="20"/>
          <w:szCs w:val="20"/>
          <w:lang w:eastAsia="fr-FR"/>
        </w:rPr>
        <w:t>auteur de la fiche</w:t>
      </w:r>
      <w:r w:rsidRPr="00760A8E">
        <w:rPr>
          <w:rFonts w:ascii="Arial" w:hAnsi="Arial" w:cs="Arial"/>
          <w:noProof/>
          <w:sz w:val="20"/>
          <w:szCs w:val="20"/>
          <w:lang w:eastAsia="fr-FR"/>
        </w:rPr>
        <w:t xml:space="preserve"> : Marie Noëlle Verdumo, lycée Sabatier, Carcassonne </w:t>
      </w:r>
    </w:p>
    <w:p w:rsidR="00D6519C" w:rsidRPr="00760A8E" w:rsidRDefault="00D6519C">
      <w:pPr>
        <w:rPr>
          <w:rFonts w:ascii="Arial" w:hAnsi="Arial" w:cs="Arial"/>
          <w:noProof/>
          <w:sz w:val="20"/>
          <w:szCs w:val="20"/>
          <w:lang w:eastAsia="fr-FR"/>
        </w:rPr>
      </w:pPr>
      <w:r w:rsidRPr="00760A8E">
        <w:rPr>
          <w:rFonts w:ascii="Arial" w:hAnsi="Arial" w:cs="Arial"/>
          <w:b/>
          <w:noProof/>
          <w:sz w:val="20"/>
          <w:szCs w:val="20"/>
          <w:lang w:eastAsia="fr-FR"/>
        </w:rPr>
        <w:t>date réalisation</w:t>
      </w:r>
      <w:r w:rsidRPr="00760A8E">
        <w:rPr>
          <w:rFonts w:ascii="Arial" w:hAnsi="Arial" w:cs="Arial"/>
          <w:noProof/>
          <w:sz w:val="20"/>
          <w:szCs w:val="20"/>
          <w:lang w:eastAsia="fr-FR"/>
        </w:rPr>
        <w:t> : 5 novembre 2017</w:t>
      </w:r>
    </w:p>
    <w:p w:rsidR="00D6519C" w:rsidRPr="00760A8E" w:rsidRDefault="00D6519C">
      <w:pPr>
        <w:rPr>
          <w:rFonts w:ascii="Arial" w:hAnsi="Arial" w:cs="Arial"/>
          <w:noProof/>
          <w:sz w:val="20"/>
          <w:szCs w:val="20"/>
          <w:lang w:eastAsia="fr-FR"/>
        </w:rPr>
      </w:pPr>
      <w:r w:rsidRPr="00760A8E">
        <w:rPr>
          <w:rFonts w:ascii="Arial" w:hAnsi="Arial" w:cs="Arial"/>
          <w:b/>
          <w:noProof/>
          <w:sz w:val="20"/>
          <w:szCs w:val="20"/>
          <w:lang w:eastAsia="fr-FR"/>
        </w:rPr>
        <w:t>date expérimentation</w:t>
      </w:r>
      <w:r w:rsidRPr="00760A8E">
        <w:rPr>
          <w:rFonts w:ascii="Arial" w:hAnsi="Arial" w:cs="Arial"/>
          <w:noProof/>
          <w:sz w:val="20"/>
          <w:szCs w:val="20"/>
          <w:lang w:eastAsia="fr-FR"/>
        </w:rPr>
        <w:t xml:space="preserve"> : 8 novembre 2017 </w:t>
      </w:r>
    </w:p>
    <w:p w:rsidR="00D6519C" w:rsidRPr="00760A8E" w:rsidRDefault="00D6519C">
      <w:pPr>
        <w:rPr>
          <w:rFonts w:ascii="Arial" w:hAnsi="Arial" w:cs="Arial"/>
          <w:noProof/>
          <w:sz w:val="20"/>
          <w:szCs w:val="20"/>
          <w:u w:val="single"/>
          <w:lang w:eastAsia="fr-FR"/>
        </w:rPr>
      </w:pPr>
      <w:r w:rsidRPr="00760A8E">
        <w:rPr>
          <w:rFonts w:ascii="Arial" w:hAnsi="Arial" w:cs="Arial"/>
          <w:noProof/>
          <w:sz w:val="20"/>
          <w:szCs w:val="20"/>
          <w:u w:val="single"/>
          <w:lang w:eastAsia="fr-FR"/>
        </w:rPr>
        <w:t xml:space="preserve">1/ cadre institutionnel </w:t>
      </w:r>
    </w:p>
    <w:p w:rsidR="00D6519C" w:rsidRPr="00760A8E" w:rsidRDefault="00D6519C" w:rsidP="00D6519C">
      <w:pPr>
        <w:pStyle w:val="Paragraphedeliste"/>
        <w:numPr>
          <w:ilvl w:val="1"/>
          <w:numId w:val="1"/>
        </w:numPr>
        <w:rPr>
          <w:rFonts w:ascii="Arial" w:hAnsi="Arial" w:cs="Arial"/>
          <w:noProof/>
          <w:sz w:val="20"/>
          <w:szCs w:val="20"/>
          <w:lang w:eastAsia="fr-FR"/>
        </w:rPr>
      </w:pPr>
      <w:r w:rsidRPr="00760A8E">
        <w:rPr>
          <w:rFonts w:ascii="Arial" w:hAnsi="Arial" w:cs="Arial"/>
          <w:b/>
          <w:noProof/>
          <w:sz w:val="20"/>
          <w:szCs w:val="20"/>
          <w:lang w:eastAsia="fr-FR"/>
        </w:rPr>
        <w:t>Niveau</w:t>
      </w:r>
      <w:r w:rsidRPr="00760A8E">
        <w:rPr>
          <w:rFonts w:ascii="Arial" w:hAnsi="Arial" w:cs="Arial"/>
          <w:noProof/>
          <w:sz w:val="20"/>
          <w:szCs w:val="20"/>
          <w:lang w:eastAsia="fr-FR"/>
        </w:rPr>
        <w:t> : seconde, première, terminale lycée général</w:t>
      </w:r>
      <w:r w:rsidRPr="00760A8E">
        <w:rPr>
          <w:rFonts w:ascii="Arial" w:hAnsi="Arial" w:cs="Arial"/>
          <w:noProof/>
          <w:sz w:val="20"/>
          <w:szCs w:val="20"/>
          <w:lang w:eastAsia="fr-FR"/>
        </w:rPr>
        <w:tab/>
      </w:r>
      <w:r w:rsidR="00D96927" w:rsidRPr="00760A8E">
        <w:rPr>
          <w:rFonts w:ascii="Arial" w:hAnsi="Arial" w:cs="Arial"/>
          <w:noProof/>
          <w:sz w:val="20"/>
          <w:szCs w:val="20"/>
          <w:lang w:eastAsia="fr-FR"/>
        </w:rPr>
        <w:t>Groupe BiA</w:t>
      </w:r>
      <w:r w:rsidR="00D96927" w:rsidRPr="00760A8E">
        <w:rPr>
          <w:rFonts w:ascii="Arial" w:hAnsi="Arial" w:cs="Arial"/>
          <w:noProof/>
          <w:sz w:val="20"/>
          <w:szCs w:val="20"/>
          <w:lang w:eastAsia="fr-FR"/>
        </w:rPr>
        <w:tab/>
        <w:t>20 élèves</w:t>
      </w:r>
    </w:p>
    <w:p w:rsidR="00D96927" w:rsidRPr="00760A8E" w:rsidRDefault="00D96927" w:rsidP="00D6519C">
      <w:pPr>
        <w:pStyle w:val="Paragraphedeliste"/>
        <w:numPr>
          <w:ilvl w:val="1"/>
          <w:numId w:val="1"/>
        </w:numPr>
        <w:rPr>
          <w:rFonts w:ascii="Arial" w:hAnsi="Arial" w:cs="Arial"/>
          <w:noProof/>
          <w:sz w:val="20"/>
          <w:szCs w:val="20"/>
          <w:lang w:eastAsia="fr-FR"/>
        </w:rPr>
      </w:pPr>
      <w:r w:rsidRPr="00760A8E">
        <w:rPr>
          <w:rFonts w:ascii="Arial" w:hAnsi="Arial" w:cs="Arial"/>
          <w:b/>
          <w:noProof/>
          <w:sz w:val="20"/>
          <w:szCs w:val="20"/>
          <w:lang w:eastAsia="fr-FR"/>
        </w:rPr>
        <w:t>support horaire</w:t>
      </w:r>
      <w:r w:rsidRPr="00760A8E">
        <w:rPr>
          <w:rFonts w:ascii="Arial" w:hAnsi="Arial" w:cs="Arial"/>
          <w:noProof/>
          <w:sz w:val="20"/>
          <w:szCs w:val="20"/>
          <w:lang w:eastAsia="fr-FR"/>
        </w:rPr>
        <w:t> : 1 heure</w:t>
      </w:r>
    </w:p>
    <w:p w:rsidR="00D6519C" w:rsidRPr="00760A8E" w:rsidRDefault="00D96927" w:rsidP="00D6519C">
      <w:pPr>
        <w:pStyle w:val="Paragraphedeliste"/>
        <w:numPr>
          <w:ilvl w:val="1"/>
          <w:numId w:val="1"/>
        </w:numPr>
        <w:rPr>
          <w:rFonts w:ascii="Arial" w:hAnsi="Arial" w:cs="Arial"/>
          <w:sz w:val="20"/>
          <w:szCs w:val="20"/>
        </w:rPr>
      </w:pPr>
      <w:r w:rsidRPr="00760A8E">
        <w:rPr>
          <w:rFonts w:ascii="Arial" w:hAnsi="Arial" w:cs="Arial"/>
          <w:b/>
          <w:sz w:val="20"/>
          <w:szCs w:val="20"/>
        </w:rPr>
        <w:t>Cadre pédagogique</w:t>
      </w:r>
      <w:r w:rsidRPr="00760A8E">
        <w:rPr>
          <w:rFonts w:ascii="Arial" w:hAnsi="Arial" w:cs="Arial"/>
          <w:sz w:val="20"/>
          <w:szCs w:val="20"/>
        </w:rPr>
        <w:t xml:space="preserve"> : préparation au diplôme du </w:t>
      </w:r>
      <w:proofErr w:type="spellStart"/>
      <w:r w:rsidRPr="00760A8E">
        <w:rPr>
          <w:rFonts w:ascii="Arial" w:hAnsi="Arial" w:cs="Arial"/>
          <w:sz w:val="20"/>
          <w:szCs w:val="20"/>
        </w:rPr>
        <w:t>BiA</w:t>
      </w:r>
      <w:proofErr w:type="spellEnd"/>
    </w:p>
    <w:p w:rsidR="00D96927" w:rsidRPr="00760A8E" w:rsidRDefault="00D96927" w:rsidP="00D6519C">
      <w:pPr>
        <w:pStyle w:val="Paragraphedeliste"/>
        <w:numPr>
          <w:ilvl w:val="1"/>
          <w:numId w:val="1"/>
        </w:numPr>
        <w:rPr>
          <w:rFonts w:ascii="Arial" w:hAnsi="Arial" w:cs="Arial"/>
          <w:sz w:val="20"/>
          <w:szCs w:val="20"/>
        </w:rPr>
      </w:pPr>
      <w:r w:rsidRPr="00760A8E">
        <w:rPr>
          <w:rFonts w:ascii="Arial" w:hAnsi="Arial" w:cs="Arial"/>
          <w:b/>
          <w:sz w:val="20"/>
          <w:szCs w:val="20"/>
        </w:rPr>
        <w:t>Discipline</w:t>
      </w:r>
      <w:r w:rsidRPr="00760A8E">
        <w:rPr>
          <w:rFonts w:ascii="Arial" w:hAnsi="Arial" w:cs="Arial"/>
          <w:sz w:val="20"/>
          <w:szCs w:val="20"/>
        </w:rPr>
        <w:t> : Connaissance Aéronef</w:t>
      </w:r>
    </w:p>
    <w:p w:rsidR="00D96927" w:rsidRPr="00760A8E" w:rsidRDefault="00D96927" w:rsidP="00D6519C">
      <w:pPr>
        <w:pStyle w:val="Paragraphedeliste"/>
        <w:numPr>
          <w:ilvl w:val="1"/>
          <w:numId w:val="1"/>
        </w:numPr>
        <w:rPr>
          <w:rFonts w:ascii="Arial" w:hAnsi="Arial" w:cs="Arial"/>
          <w:sz w:val="20"/>
          <w:szCs w:val="20"/>
        </w:rPr>
      </w:pPr>
      <w:r w:rsidRPr="00760A8E">
        <w:rPr>
          <w:rFonts w:ascii="Arial" w:hAnsi="Arial" w:cs="Arial"/>
          <w:b/>
          <w:sz w:val="20"/>
          <w:szCs w:val="20"/>
        </w:rPr>
        <w:t>intervenant</w:t>
      </w:r>
      <w:r w:rsidRPr="00760A8E">
        <w:rPr>
          <w:rFonts w:ascii="Arial" w:hAnsi="Arial" w:cs="Arial"/>
          <w:sz w:val="20"/>
          <w:szCs w:val="20"/>
        </w:rPr>
        <w:t> : professeur de physique</w:t>
      </w:r>
    </w:p>
    <w:p w:rsidR="00D96927" w:rsidRPr="00760A8E" w:rsidRDefault="00D96927" w:rsidP="00D6519C">
      <w:pPr>
        <w:pStyle w:val="Paragraphedeliste"/>
        <w:numPr>
          <w:ilvl w:val="1"/>
          <w:numId w:val="1"/>
        </w:numPr>
        <w:rPr>
          <w:rFonts w:ascii="Arial" w:hAnsi="Arial" w:cs="Arial"/>
          <w:sz w:val="20"/>
          <w:szCs w:val="20"/>
        </w:rPr>
      </w:pPr>
      <w:r w:rsidRPr="00760A8E">
        <w:rPr>
          <w:rFonts w:ascii="Arial" w:hAnsi="Arial" w:cs="Arial"/>
          <w:b/>
          <w:sz w:val="20"/>
          <w:szCs w:val="20"/>
        </w:rPr>
        <w:t>durée de la séance</w:t>
      </w:r>
      <w:r w:rsidRPr="00760A8E">
        <w:rPr>
          <w:rFonts w:ascii="Arial" w:hAnsi="Arial" w:cs="Arial"/>
          <w:sz w:val="20"/>
          <w:szCs w:val="20"/>
        </w:rPr>
        <w:t xml:space="preserve"> : 1h </w:t>
      </w:r>
    </w:p>
    <w:p w:rsidR="00D96927" w:rsidRPr="00760A8E" w:rsidRDefault="00D96927" w:rsidP="00D96927">
      <w:pPr>
        <w:pStyle w:val="Paragraphedeliste"/>
        <w:numPr>
          <w:ilvl w:val="1"/>
          <w:numId w:val="1"/>
        </w:numPr>
        <w:rPr>
          <w:rFonts w:ascii="Arial" w:hAnsi="Arial" w:cs="Arial"/>
          <w:sz w:val="20"/>
          <w:szCs w:val="20"/>
        </w:rPr>
      </w:pPr>
      <w:r w:rsidRPr="00760A8E">
        <w:rPr>
          <w:rFonts w:ascii="Arial" w:hAnsi="Arial" w:cs="Arial"/>
          <w:b/>
          <w:sz w:val="20"/>
          <w:szCs w:val="20"/>
        </w:rPr>
        <w:t>lieu</w:t>
      </w:r>
      <w:r w:rsidRPr="00760A8E">
        <w:rPr>
          <w:rFonts w:ascii="Arial" w:hAnsi="Arial" w:cs="Arial"/>
          <w:sz w:val="20"/>
          <w:szCs w:val="20"/>
        </w:rPr>
        <w:t> : salle où se trouve la moteur GMP</w:t>
      </w:r>
      <w:r w:rsidR="00760A8E">
        <w:rPr>
          <w:rFonts w:ascii="Arial" w:hAnsi="Arial" w:cs="Arial"/>
          <w:sz w:val="20"/>
          <w:szCs w:val="20"/>
        </w:rPr>
        <w:t xml:space="preserve"> Le Phoenix </w:t>
      </w:r>
    </w:p>
    <w:p w:rsidR="00D96927" w:rsidRPr="00760A8E" w:rsidRDefault="00D96927" w:rsidP="00D96927">
      <w:pPr>
        <w:rPr>
          <w:rFonts w:ascii="Arial" w:hAnsi="Arial" w:cs="Arial"/>
          <w:sz w:val="20"/>
          <w:szCs w:val="20"/>
          <w:u w:val="single"/>
        </w:rPr>
      </w:pPr>
      <w:r w:rsidRPr="00760A8E">
        <w:rPr>
          <w:rFonts w:ascii="Arial" w:hAnsi="Arial" w:cs="Arial"/>
          <w:sz w:val="20"/>
          <w:szCs w:val="20"/>
          <w:u w:val="single"/>
        </w:rPr>
        <w:t xml:space="preserve">2/ savoirs en jeu </w:t>
      </w:r>
    </w:p>
    <w:p w:rsidR="00AD5F54" w:rsidRPr="00760A8E" w:rsidRDefault="00D96927" w:rsidP="009457C4">
      <w:pPr>
        <w:shd w:val="clear" w:color="auto" w:fill="FFFFFF"/>
        <w:spacing w:before="163" w:after="120"/>
        <w:outlineLvl w:val="3"/>
        <w:rPr>
          <w:rFonts w:ascii="Arial" w:eastAsia="Times New Roman" w:hAnsi="Arial" w:cs="Arial"/>
          <w:sz w:val="20"/>
          <w:szCs w:val="20"/>
          <w:lang w:eastAsia="fr-FR"/>
        </w:rPr>
      </w:pPr>
      <w:r w:rsidRPr="00760A8E">
        <w:rPr>
          <w:rFonts w:ascii="Arial" w:hAnsi="Arial" w:cs="Arial"/>
          <w:sz w:val="20"/>
          <w:szCs w:val="20"/>
        </w:rPr>
        <w:t xml:space="preserve">2.1. </w:t>
      </w:r>
      <w:r w:rsidR="009457C4" w:rsidRPr="00760A8E">
        <w:rPr>
          <w:rFonts w:ascii="Arial" w:hAnsi="Arial" w:cs="Arial"/>
          <w:b/>
          <w:sz w:val="20"/>
          <w:szCs w:val="20"/>
        </w:rPr>
        <w:t>Programme</w:t>
      </w:r>
      <w:r w:rsidRPr="00760A8E">
        <w:rPr>
          <w:rFonts w:ascii="Arial" w:hAnsi="Arial" w:cs="Arial"/>
          <w:b/>
          <w:sz w:val="20"/>
          <w:szCs w:val="20"/>
        </w:rPr>
        <w:t xml:space="preserve"> de référence</w:t>
      </w:r>
      <w:r w:rsidR="009457C4" w:rsidRPr="00760A8E">
        <w:rPr>
          <w:rFonts w:ascii="Arial" w:hAnsi="Arial" w:cs="Arial"/>
          <w:sz w:val="20"/>
          <w:szCs w:val="20"/>
        </w:rPr>
        <w:t xml:space="preserve"> </w:t>
      </w:r>
      <w:r w:rsidR="00AD5F54" w:rsidRPr="00760A8E">
        <w:rPr>
          <w:rFonts w:ascii="Arial" w:eastAsia="Times New Roman" w:hAnsi="Arial" w:cs="Arial"/>
          <w:sz w:val="20"/>
          <w:szCs w:val="20"/>
          <w:lang w:eastAsia="fr-FR"/>
        </w:rPr>
        <w:t>NOR : MENE1500689A</w:t>
      </w:r>
      <w:r w:rsidR="009457C4" w:rsidRPr="00760A8E">
        <w:rPr>
          <w:rFonts w:ascii="Arial" w:eastAsia="Times New Roman" w:hAnsi="Arial" w:cs="Arial"/>
          <w:sz w:val="20"/>
          <w:szCs w:val="20"/>
          <w:lang w:eastAsia="fr-FR"/>
        </w:rPr>
        <w:t xml:space="preserve"> </w:t>
      </w:r>
      <w:r w:rsidR="00AD5F54" w:rsidRPr="00760A8E">
        <w:rPr>
          <w:rFonts w:ascii="Arial" w:eastAsia="Times New Roman" w:hAnsi="Arial" w:cs="Arial"/>
          <w:sz w:val="20"/>
          <w:szCs w:val="20"/>
          <w:lang w:eastAsia="fr-FR"/>
        </w:rPr>
        <w:t>arrêté du 19-2-2015 - J.O. du 21-2-2015</w:t>
      </w:r>
      <w:r w:rsidR="009457C4" w:rsidRPr="00760A8E">
        <w:rPr>
          <w:rFonts w:ascii="Arial" w:eastAsia="Times New Roman" w:hAnsi="Arial" w:cs="Arial"/>
          <w:sz w:val="20"/>
          <w:szCs w:val="20"/>
          <w:lang w:eastAsia="fr-FR"/>
        </w:rPr>
        <w:t xml:space="preserve"> </w:t>
      </w:r>
      <w:r w:rsidR="00AD5F54" w:rsidRPr="00760A8E">
        <w:rPr>
          <w:rFonts w:ascii="Arial" w:eastAsia="Times New Roman" w:hAnsi="Arial" w:cs="Arial"/>
          <w:sz w:val="20"/>
          <w:szCs w:val="20"/>
          <w:lang w:eastAsia="fr-FR"/>
        </w:rPr>
        <w:t>MENESR - DGESCO B3-4</w:t>
      </w:r>
    </w:p>
    <w:p w:rsidR="009457C4" w:rsidRPr="00760A8E" w:rsidRDefault="009457C4" w:rsidP="009457C4">
      <w:pPr>
        <w:shd w:val="clear" w:color="auto" w:fill="FFFFFF"/>
        <w:spacing w:before="163" w:after="120"/>
        <w:outlineLvl w:val="3"/>
        <w:rPr>
          <w:rFonts w:ascii="Arial" w:eastAsia="Times New Roman" w:hAnsi="Arial" w:cs="Arial"/>
          <w:sz w:val="20"/>
          <w:szCs w:val="20"/>
          <w:lang w:eastAsia="fr-FR"/>
        </w:rPr>
      </w:pPr>
      <w:r w:rsidRPr="00760A8E">
        <w:rPr>
          <w:rFonts w:ascii="Arial" w:eastAsia="Times New Roman" w:hAnsi="Arial" w:cs="Arial"/>
          <w:sz w:val="20"/>
          <w:szCs w:val="20"/>
          <w:lang w:eastAsia="fr-FR"/>
        </w:rPr>
        <w:t xml:space="preserve">2.2 </w:t>
      </w:r>
      <w:r w:rsidRPr="00760A8E">
        <w:rPr>
          <w:rFonts w:ascii="Arial" w:eastAsia="Times New Roman" w:hAnsi="Arial" w:cs="Arial"/>
          <w:b/>
          <w:sz w:val="20"/>
          <w:szCs w:val="20"/>
          <w:lang w:eastAsia="fr-FR"/>
        </w:rPr>
        <w:t>Rappel de l’objectif de la séquence</w:t>
      </w:r>
      <w:r w:rsidRPr="00760A8E">
        <w:rPr>
          <w:rFonts w:ascii="Arial" w:eastAsia="Times New Roman" w:hAnsi="Arial" w:cs="Arial"/>
          <w:sz w:val="20"/>
          <w:szCs w:val="20"/>
          <w:lang w:eastAsia="fr-FR"/>
        </w:rPr>
        <w:t xml:space="preserve"> : connaître les différents éléments constitutifs d’un groupe motopropulseur. </w:t>
      </w:r>
    </w:p>
    <w:p w:rsidR="009457C4" w:rsidRPr="00AD5F54" w:rsidRDefault="009457C4" w:rsidP="009457C4">
      <w:pPr>
        <w:shd w:val="clear" w:color="auto" w:fill="FFFFFF"/>
        <w:spacing w:before="163" w:after="120"/>
        <w:outlineLvl w:val="3"/>
        <w:rPr>
          <w:rFonts w:ascii="Arial" w:eastAsia="Times New Roman" w:hAnsi="Arial" w:cs="Arial"/>
          <w:sz w:val="20"/>
          <w:szCs w:val="20"/>
          <w:lang w:eastAsia="fr-FR"/>
        </w:rPr>
      </w:pPr>
      <w:r w:rsidRPr="00760A8E">
        <w:rPr>
          <w:rFonts w:ascii="Arial" w:eastAsia="Times New Roman" w:hAnsi="Arial" w:cs="Arial"/>
          <w:sz w:val="20"/>
          <w:szCs w:val="20"/>
          <w:lang w:eastAsia="fr-FR"/>
        </w:rPr>
        <w:t xml:space="preserve">2.3.  </w:t>
      </w:r>
      <w:r w:rsidRPr="00760A8E">
        <w:rPr>
          <w:rFonts w:ascii="Arial" w:eastAsia="Times New Roman" w:hAnsi="Arial" w:cs="Arial"/>
          <w:b/>
          <w:sz w:val="20"/>
          <w:szCs w:val="20"/>
          <w:lang w:eastAsia="fr-FR"/>
        </w:rPr>
        <w:t>Objectifs d’apprentissage et alignement pédagogique</w:t>
      </w:r>
      <w:r w:rsidRPr="00760A8E">
        <w:rPr>
          <w:rFonts w:ascii="Arial" w:eastAsia="Times New Roman" w:hAnsi="Arial" w:cs="Arial"/>
          <w:sz w:val="20"/>
          <w:szCs w:val="20"/>
          <w:lang w:eastAsia="fr-FR"/>
        </w:rPr>
        <w:t xml:space="preserve"> : </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26"/>
        <w:gridCol w:w="2299"/>
        <w:gridCol w:w="2648"/>
        <w:gridCol w:w="2581"/>
      </w:tblGrid>
      <w:tr w:rsidR="009457C4" w:rsidRPr="00760A8E" w:rsidTr="008E3DE2">
        <w:tblPrEx>
          <w:tblCellMar>
            <w:top w:w="0" w:type="dxa"/>
            <w:bottom w:w="0" w:type="dxa"/>
          </w:tblCellMar>
        </w:tblPrEx>
        <w:trPr>
          <w:trHeight w:val="314"/>
        </w:trPr>
        <w:tc>
          <w:tcPr>
            <w:tcW w:w="2826" w:type="dxa"/>
          </w:tcPr>
          <w:p w:rsidR="009457C4" w:rsidRPr="00760A8E" w:rsidRDefault="009457C4" w:rsidP="00D96927">
            <w:pPr>
              <w:rPr>
                <w:rFonts w:ascii="Arial" w:hAnsi="Arial" w:cs="Arial"/>
                <w:sz w:val="20"/>
                <w:szCs w:val="20"/>
              </w:rPr>
            </w:pPr>
            <w:r w:rsidRPr="00760A8E">
              <w:rPr>
                <w:rFonts w:ascii="Arial" w:hAnsi="Arial" w:cs="Arial"/>
                <w:sz w:val="20"/>
                <w:szCs w:val="20"/>
              </w:rPr>
              <w:t>Compétence attendu</w:t>
            </w:r>
          </w:p>
        </w:tc>
        <w:tc>
          <w:tcPr>
            <w:tcW w:w="2299" w:type="dxa"/>
          </w:tcPr>
          <w:p w:rsidR="009457C4" w:rsidRPr="00760A8E" w:rsidRDefault="009457C4" w:rsidP="00D96927">
            <w:pPr>
              <w:rPr>
                <w:rFonts w:ascii="Arial" w:hAnsi="Arial" w:cs="Arial"/>
                <w:sz w:val="20"/>
                <w:szCs w:val="20"/>
              </w:rPr>
            </w:pPr>
            <w:r w:rsidRPr="00760A8E">
              <w:rPr>
                <w:rFonts w:ascii="Arial" w:hAnsi="Arial" w:cs="Arial"/>
                <w:sz w:val="20"/>
                <w:szCs w:val="20"/>
              </w:rPr>
              <w:t>Savoirs associés</w:t>
            </w:r>
          </w:p>
        </w:tc>
        <w:tc>
          <w:tcPr>
            <w:tcW w:w="2648" w:type="dxa"/>
          </w:tcPr>
          <w:p w:rsidR="009457C4" w:rsidRPr="00760A8E" w:rsidRDefault="009457C4" w:rsidP="00D96927">
            <w:pPr>
              <w:rPr>
                <w:rFonts w:ascii="Arial" w:hAnsi="Arial" w:cs="Arial"/>
                <w:sz w:val="20"/>
                <w:szCs w:val="20"/>
              </w:rPr>
            </w:pPr>
            <w:r w:rsidRPr="00760A8E">
              <w:rPr>
                <w:rFonts w:ascii="Arial" w:hAnsi="Arial" w:cs="Arial"/>
                <w:sz w:val="20"/>
                <w:szCs w:val="20"/>
              </w:rPr>
              <w:t>Niveau acquisition</w:t>
            </w:r>
          </w:p>
        </w:tc>
        <w:tc>
          <w:tcPr>
            <w:tcW w:w="2581" w:type="dxa"/>
          </w:tcPr>
          <w:p w:rsidR="009457C4" w:rsidRPr="00760A8E" w:rsidRDefault="009457C4" w:rsidP="00D96927">
            <w:pPr>
              <w:rPr>
                <w:rFonts w:ascii="Arial" w:hAnsi="Arial" w:cs="Arial"/>
                <w:sz w:val="20"/>
                <w:szCs w:val="20"/>
              </w:rPr>
            </w:pPr>
            <w:r w:rsidRPr="00760A8E">
              <w:rPr>
                <w:rFonts w:ascii="Arial" w:hAnsi="Arial" w:cs="Arial"/>
                <w:sz w:val="20"/>
                <w:szCs w:val="20"/>
              </w:rPr>
              <w:t>commentaires</w:t>
            </w:r>
          </w:p>
        </w:tc>
      </w:tr>
      <w:tr w:rsidR="009457C4" w:rsidRPr="00760A8E" w:rsidTr="008E3DE2">
        <w:tblPrEx>
          <w:tblCellMar>
            <w:top w:w="0" w:type="dxa"/>
            <w:bottom w:w="0" w:type="dxa"/>
          </w:tblCellMar>
        </w:tblPrEx>
        <w:trPr>
          <w:trHeight w:val="314"/>
        </w:trPr>
        <w:tc>
          <w:tcPr>
            <w:tcW w:w="2826" w:type="dxa"/>
          </w:tcPr>
          <w:p w:rsidR="009457C4" w:rsidRPr="00760A8E" w:rsidRDefault="009457C4" w:rsidP="00D96927">
            <w:pPr>
              <w:rPr>
                <w:rFonts w:ascii="Arial" w:hAnsi="Arial" w:cs="Arial"/>
                <w:sz w:val="20"/>
                <w:szCs w:val="20"/>
              </w:rPr>
            </w:pPr>
            <w:r w:rsidRPr="00760A8E">
              <w:rPr>
                <w:rFonts w:ascii="Arial" w:hAnsi="Arial" w:cs="Arial"/>
                <w:sz w:val="20"/>
                <w:szCs w:val="20"/>
              </w:rPr>
              <w:t>Repérer et décrire les principaux systèmes ou  éléments réalisant les fonctions techniques élémentaires des aéronefs</w:t>
            </w:r>
          </w:p>
        </w:tc>
        <w:tc>
          <w:tcPr>
            <w:tcW w:w="2299" w:type="dxa"/>
          </w:tcPr>
          <w:p w:rsidR="009457C4" w:rsidRPr="00760A8E" w:rsidRDefault="009457C4" w:rsidP="00D96927">
            <w:pPr>
              <w:rPr>
                <w:rFonts w:ascii="Arial" w:hAnsi="Arial" w:cs="Arial"/>
                <w:sz w:val="20"/>
                <w:szCs w:val="20"/>
              </w:rPr>
            </w:pPr>
            <w:r w:rsidRPr="00760A8E">
              <w:rPr>
                <w:rFonts w:ascii="Arial" w:hAnsi="Arial" w:cs="Arial"/>
                <w:sz w:val="20"/>
                <w:szCs w:val="20"/>
              </w:rPr>
              <w:t>3.2 – Les groupes motopropulseurs - Moteurs à pistons</w:t>
            </w:r>
          </w:p>
        </w:tc>
        <w:tc>
          <w:tcPr>
            <w:tcW w:w="2648" w:type="dxa"/>
          </w:tcPr>
          <w:p w:rsidR="009457C4" w:rsidRPr="00760A8E" w:rsidRDefault="009457C4" w:rsidP="008E3DE2">
            <w:pPr>
              <w:rPr>
                <w:rFonts w:ascii="Arial" w:hAnsi="Arial" w:cs="Arial"/>
                <w:sz w:val="20"/>
                <w:szCs w:val="20"/>
              </w:rPr>
            </w:pPr>
            <w:r w:rsidRPr="00760A8E">
              <w:rPr>
                <w:rFonts w:ascii="Arial" w:hAnsi="Arial" w:cs="Arial"/>
                <w:sz w:val="20"/>
                <w:szCs w:val="20"/>
              </w:rPr>
              <w:t xml:space="preserve">  </w:t>
            </w:r>
            <w:r w:rsidR="008E3DE2" w:rsidRPr="00760A8E">
              <w:rPr>
                <w:rFonts w:ascii="Arial" w:hAnsi="Arial" w:cs="Arial"/>
                <w:sz w:val="20"/>
                <w:szCs w:val="20"/>
              </w:rPr>
              <w:t>Niveau d’expression : « je sais en parler » compréhension des principes, acquisition de moyens d’expression et de communication. L’élève utilise les termes de la discipline et restitue des enchaînements logiques.</w:t>
            </w:r>
          </w:p>
        </w:tc>
        <w:tc>
          <w:tcPr>
            <w:tcW w:w="2581" w:type="dxa"/>
          </w:tcPr>
          <w:p w:rsidR="009457C4" w:rsidRPr="00760A8E" w:rsidRDefault="009457C4" w:rsidP="00D96927">
            <w:pPr>
              <w:rPr>
                <w:rFonts w:ascii="Arial" w:hAnsi="Arial" w:cs="Arial"/>
                <w:sz w:val="20"/>
                <w:szCs w:val="20"/>
              </w:rPr>
            </w:pPr>
            <w:r w:rsidRPr="00760A8E">
              <w:rPr>
                <w:rFonts w:ascii="Arial" w:hAnsi="Arial" w:cs="Arial"/>
                <w:sz w:val="20"/>
                <w:szCs w:val="20"/>
              </w:rPr>
              <w:t xml:space="preserve">Il convient d’insister sur la notion de « groupe motopropulseur » et d’aborder les grands principes de leur fonctionnement. L’utilisation de bancs didactiques sur les moteurs à pistons constitue une aide pédagogique efficace. </w:t>
            </w:r>
          </w:p>
        </w:tc>
      </w:tr>
    </w:tbl>
    <w:p w:rsidR="00760A8E" w:rsidRDefault="00760A8E" w:rsidP="00D96927">
      <w:pPr>
        <w:rPr>
          <w:rFonts w:ascii="Arial" w:hAnsi="Arial" w:cs="Arial"/>
          <w:sz w:val="20"/>
          <w:szCs w:val="20"/>
        </w:rPr>
      </w:pPr>
    </w:p>
    <w:p w:rsidR="008E3DE2" w:rsidRPr="00760A8E" w:rsidRDefault="008E3DE2" w:rsidP="00D96927">
      <w:pPr>
        <w:rPr>
          <w:rFonts w:ascii="Arial" w:hAnsi="Arial" w:cs="Arial"/>
          <w:sz w:val="20"/>
          <w:szCs w:val="20"/>
        </w:rPr>
      </w:pPr>
      <w:r w:rsidRPr="00760A8E">
        <w:rPr>
          <w:rFonts w:ascii="Arial" w:hAnsi="Arial" w:cs="Arial"/>
          <w:sz w:val="20"/>
          <w:szCs w:val="20"/>
        </w:rPr>
        <w:t xml:space="preserve">2.4. </w:t>
      </w:r>
      <w:proofErr w:type="gramStart"/>
      <w:r w:rsidRPr="00760A8E">
        <w:rPr>
          <w:rFonts w:ascii="Arial" w:hAnsi="Arial" w:cs="Arial"/>
          <w:sz w:val="20"/>
          <w:szCs w:val="20"/>
        </w:rPr>
        <w:t>pré-requis</w:t>
      </w:r>
      <w:proofErr w:type="gramEnd"/>
      <w:r w:rsidRPr="00760A8E">
        <w:rPr>
          <w:rFonts w:ascii="Arial" w:hAnsi="Arial" w:cs="Arial"/>
          <w:sz w:val="20"/>
          <w:szCs w:val="20"/>
        </w:rPr>
        <w:t> : aucun</w:t>
      </w:r>
    </w:p>
    <w:p w:rsidR="008E3DE2" w:rsidRPr="00760A8E" w:rsidRDefault="008E3DE2" w:rsidP="00D96927">
      <w:pPr>
        <w:rPr>
          <w:rFonts w:ascii="Arial" w:hAnsi="Arial" w:cs="Arial"/>
          <w:sz w:val="20"/>
          <w:szCs w:val="20"/>
        </w:rPr>
      </w:pPr>
      <w:r w:rsidRPr="00760A8E">
        <w:rPr>
          <w:rFonts w:ascii="Arial" w:hAnsi="Arial" w:cs="Arial"/>
          <w:sz w:val="20"/>
          <w:szCs w:val="20"/>
        </w:rPr>
        <w:t xml:space="preserve">2.5. </w:t>
      </w:r>
      <w:proofErr w:type="gramStart"/>
      <w:r w:rsidRPr="00760A8E">
        <w:rPr>
          <w:rFonts w:ascii="Arial" w:hAnsi="Arial" w:cs="Arial"/>
          <w:sz w:val="20"/>
          <w:szCs w:val="20"/>
        </w:rPr>
        <w:t>pré-acquis</w:t>
      </w:r>
      <w:proofErr w:type="gramEnd"/>
      <w:r w:rsidRPr="00760A8E">
        <w:rPr>
          <w:rFonts w:ascii="Arial" w:hAnsi="Arial" w:cs="Arial"/>
          <w:sz w:val="20"/>
          <w:szCs w:val="20"/>
        </w:rPr>
        <w:t> : aucun</w:t>
      </w:r>
    </w:p>
    <w:p w:rsidR="008E3DE2" w:rsidRPr="00760A8E" w:rsidRDefault="008E3DE2" w:rsidP="00D96927">
      <w:pPr>
        <w:rPr>
          <w:rFonts w:ascii="Arial" w:hAnsi="Arial" w:cs="Arial"/>
          <w:sz w:val="20"/>
          <w:szCs w:val="20"/>
        </w:rPr>
      </w:pPr>
      <w:r w:rsidRPr="00760A8E">
        <w:rPr>
          <w:rFonts w:ascii="Arial" w:hAnsi="Arial" w:cs="Arial"/>
          <w:sz w:val="20"/>
          <w:szCs w:val="20"/>
        </w:rPr>
        <w:t xml:space="preserve">2.6. </w:t>
      </w:r>
      <w:proofErr w:type="gramStart"/>
      <w:r w:rsidRPr="00760A8E">
        <w:rPr>
          <w:rFonts w:ascii="Arial" w:hAnsi="Arial" w:cs="Arial"/>
          <w:sz w:val="20"/>
          <w:szCs w:val="20"/>
        </w:rPr>
        <w:t>compétences</w:t>
      </w:r>
      <w:proofErr w:type="gramEnd"/>
      <w:r w:rsidRPr="00760A8E">
        <w:rPr>
          <w:rFonts w:ascii="Arial" w:hAnsi="Arial" w:cs="Arial"/>
          <w:sz w:val="20"/>
          <w:szCs w:val="20"/>
        </w:rPr>
        <w:t xml:space="preserve"> transversales : </w:t>
      </w:r>
      <w:r w:rsidR="008A5C3D" w:rsidRPr="00760A8E">
        <w:rPr>
          <w:rFonts w:ascii="Arial" w:hAnsi="Arial" w:cs="Arial"/>
          <w:sz w:val="20"/>
          <w:szCs w:val="20"/>
        </w:rPr>
        <w:t xml:space="preserve">cohésion de groupe, travail en équipe. </w:t>
      </w:r>
    </w:p>
    <w:p w:rsidR="008A5C3D" w:rsidRPr="00760A8E" w:rsidRDefault="008A5C3D" w:rsidP="00D96927">
      <w:pPr>
        <w:rPr>
          <w:rFonts w:ascii="Arial" w:hAnsi="Arial" w:cs="Arial"/>
          <w:sz w:val="20"/>
          <w:szCs w:val="20"/>
          <w:u w:val="single"/>
        </w:rPr>
      </w:pPr>
      <w:r w:rsidRPr="00760A8E">
        <w:rPr>
          <w:rFonts w:ascii="Arial" w:hAnsi="Arial" w:cs="Arial"/>
          <w:sz w:val="20"/>
          <w:szCs w:val="20"/>
          <w:u w:val="single"/>
        </w:rPr>
        <w:t>3/ organisation de la séance</w:t>
      </w:r>
    </w:p>
    <w:p w:rsidR="008A5C3D" w:rsidRPr="00760A8E" w:rsidRDefault="008A5C3D" w:rsidP="00D96927">
      <w:pPr>
        <w:rPr>
          <w:rFonts w:ascii="Arial" w:hAnsi="Arial" w:cs="Arial"/>
          <w:sz w:val="20"/>
          <w:szCs w:val="20"/>
        </w:rPr>
      </w:pPr>
      <w:r w:rsidRPr="00760A8E">
        <w:rPr>
          <w:rFonts w:ascii="Arial" w:hAnsi="Arial" w:cs="Arial"/>
          <w:sz w:val="20"/>
          <w:szCs w:val="20"/>
        </w:rPr>
        <w:t>3.1. </w:t>
      </w:r>
      <w:r w:rsidRPr="00760A8E">
        <w:rPr>
          <w:rFonts w:ascii="Arial" w:hAnsi="Arial" w:cs="Arial"/>
          <w:b/>
          <w:sz w:val="20"/>
          <w:szCs w:val="20"/>
        </w:rPr>
        <w:t>scénario de la séance</w:t>
      </w:r>
      <w:r w:rsidRPr="00760A8E">
        <w:rPr>
          <w:rFonts w:ascii="Arial" w:hAnsi="Arial" w:cs="Arial"/>
          <w:sz w:val="20"/>
          <w:szCs w:val="20"/>
        </w:rPr>
        <w:t> : les élèves se placent autour du GMP</w:t>
      </w:r>
      <w:r w:rsidR="005D3926" w:rsidRPr="00760A8E">
        <w:rPr>
          <w:rFonts w:ascii="Arial" w:hAnsi="Arial" w:cs="Arial"/>
          <w:sz w:val="20"/>
          <w:szCs w:val="20"/>
        </w:rPr>
        <w:t xml:space="preserve"> Le </w:t>
      </w:r>
      <w:proofErr w:type="gramStart"/>
      <w:r w:rsidR="005D3926" w:rsidRPr="00760A8E">
        <w:rPr>
          <w:rFonts w:ascii="Arial" w:hAnsi="Arial" w:cs="Arial"/>
          <w:sz w:val="20"/>
          <w:szCs w:val="20"/>
        </w:rPr>
        <w:t xml:space="preserve">Phoenix </w:t>
      </w:r>
      <w:r w:rsidRPr="00760A8E">
        <w:rPr>
          <w:rFonts w:ascii="Arial" w:hAnsi="Arial" w:cs="Arial"/>
          <w:sz w:val="20"/>
          <w:szCs w:val="20"/>
        </w:rPr>
        <w:t>.</w:t>
      </w:r>
      <w:proofErr w:type="gramEnd"/>
      <w:r w:rsidRPr="00760A8E">
        <w:rPr>
          <w:rFonts w:ascii="Arial" w:hAnsi="Arial" w:cs="Arial"/>
          <w:sz w:val="20"/>
          <w:szCs w:val="20"/>
        </w:rPr>
        <w:t xml:space="preserve"> Le professeur par un jeu de question réponse leur indique le nom de chaque élément constituant le GMP</w:t>
      </w:r>
      <w:r w:rsidR="005D3926" w:rsidRPr="00760A8E">
        <w:rPr>
          <w:rFonts w:ascii="Arial" w:hAnsi="Arial" w:cs="Arial"/>
          <w:sz w:val="20"/>
          <w:szCs w:val="20"/>
        </w:rPr>
        <w:t xml:space="preserve"> Le </w:t>
      </w:r>
      <w:proofErr w:type="gramStart"/>
      <w:r w:rsidR="005D3926" w:rsidRPr="00760A8E">
        <w:rPr>
          <w:rFonts w:ascii="Arial" w:hAnsi="Arial" w:cs="Arial"/>
          <w:sz w:val="20"/>
          <w:szCs w:val="20"/>
        </w:rPr>
        <w:t xml:space="preserve">Phoenix </w:t>
      </w:r>
      <w:r w:rsidRPr="00760A8E">
        <w:rPr>
          <w:rFonts w:ascii="Arial" w:hAnsi="Arial" w:cs="Arial"/>
          <w:sz w:val="20"/>
          <w:szCs w:val="20"/>
        </w:rPr>
        <w:t>.</w:t>
      </w:r>
      <w:proofErr w:type="gramEnd"/>
      <w:r w:rsidRPr="00760A8E">
        <w:rPr>
          <w:rFonts w:ascii="Arial" w:hAnsi="Arial" w:cs="Arial"/>
          <w:sz w:val="20"/>
          <w:szCs w:val="20"/>
        </w:rPr>
        <w:t xml:space="preserve"> Les élèves se mettent en équipe de 5 élèves </w:t>
      </w:r>
      <w:proofErr w:type="gramStart"/>
      <w:r w:rsidRPr="00760A8E">
        <w:rPr>
          <w:rFonts w:ascii="Arial" w:hAnsi="Arial" w:cs="Arial"/>
          <w:sz w:val="20"/>
          <w:szCs w:val="20"/>
        </w:rPr>
        <w:t>( 4</w:t>
      </w:r>
      <w:proofErr w:type="gramEnd"/>
      <w:r w:rsidRPr="00760A8E">
        <w:rPr>
          <w:rFonts w:ascii="Arial" w:hAnsi="Arial" w:cs="Arial"/>
          <w:sz w:val="20"/>
          <w:szCs w:val="20"/>
        </w:rPr>
        <w:t xml:space="preserve"> équipes ). Un élève devient le meneur du jeu. Il indique une couleur par équipe et colle une gommette de chaque couleur correspondant à l’équipe sur la main des élèves. Un élève de chaque équipe se place autour du GMP</w:t>
      </w:r>
      <w:r w:rsidR="005D3926" w:rsidRPr="00760A8E">
        <w:rPr>
          <w:rFonts w:ascii="Arial" w:hAnsi="Arial" w:cs="Arial"/>
          <w:sz w:val="20"/>
          <w:szCs w:val="20"/>
        </w:rPr>
        <w:t xml:space="preserve"> Le </w:t>
      </w:r>
      <w:proofErr w:type="gramStart"/>
      <w:r w:rsidR="005D3926" w:rsidRPr="00760A8E">
        <w:rPr>
          <w:rFonts w:ascii="Arial" w:hAnsi="Arial" w:cs="Arial"/>
          <w:sz w:val="20"/>
          <w:szCs w:val="20"/>
        </w:rPr>
        <w:t xml:space="preserve">Phoenix </w:t>
      </w:r>
      <w:r w:rsidRPr="00760A8E">
        <w:rPr>
          <w:rFonts w:ascii="Arial" w:hAnsi="Arial" w:cs="Arial"/>
          <w:sz w:val="20"/>
          <w:szCs w:val="20"/>
        </w:rPr>
        <w:t>.</w:t>
      </w:r>
      <w:proofErr w:type="gramEnd"/>
      <w:r w:rsidRPr="00760A8E">
        <w:rPr>
          <w:rFonts w:ascii="Arial" w:hAnsi="Arial" w:cs="Arial"/>
          <w:sz w:val="20"/>
          <w:szCs w:val="20"/>
        </w:rPr>
        <w:t xml:space="preserve"> Le meneur distribue une carte du jeu LYNX GMP à chaque élève. La carte est composé du nom d’un élément du GMP</w:t>
      </w:r>
      <w:r w:rsidR="005D3926" w:rsidRPr="00760A8E">
        <w:rPr>
          <w:rFonts w:ascii="Arial" w:hAnsi="Arial" w:cs="Arial"/>
          <w:sz w:val="20"/>
          <w:szCs w:val="20"/>
        </w:rPr>
        <w:t xml:space="preserve"> Le </w:t>
      </w:r>
      <w:proofErr w:type="gramStart"/>
      <w:r w:rsidR="005D3926" w:rsidRPr="00760A8E">
        <w:rPr>
          <w:rFonts w:ascii="Arial" w:hAnsi="Arial" w:cs="Arial"/>
          <w:sz w:val="20"/>
          <w:szCs w:val="20"/>
        </w:rPr>
        <w:t xml:space="preserve">Phoenix </w:t>
      </w:r>
      <w:r w:rsidRPr="00760A8E">
        <w:rPr>
          <w:rFonts w:ascii="Arial" w:hAnsi="Arial" w:cs="Arial"/>
          <w:sz w:val="20"/>
          <w:szCs w:val="20"/>
        </w:rPr>
        <w:t>.</w:t>
      </w:r>
      <w:proofErr w:type="gramEnd"/>
      <w:r w:rsidRPr="00760A8E">
        <w:rPr>
          <w:rFonts w:ascii="Arial" w:hAnsi="Arial" w:cs="Arial"/>
          <w:sz w:val="20"/>
          <w:szCs w:val="20"/>
        </w:rPr>
        <w:t xml:space="preserve"> La carte est retournée initialement.  Le meneur compte jusqu’à 3 : les  élèves retournent leur carte </w:t>
      </w:r>
      <w:r w:rsidRPr="00760A8E">
        <w:rPr>
          <w:rFonts w:ascii="Arial" w:hAnsi="Arial" w:cs="Arial"/>
          <w:sz w:val="20"/>
          <w:szCs w:val="20"/>
        </w:rPr>
        <w:lastRenderedPageBreak/>
        <w:t xml:space="preserve">ensemble. Le meneur compte jusqu’à 3 à nouveau : les élèves doivent placer leur doigt sur l’élément du GMP demandé sur la carte. Le meneur vérifie avec le professeur le nom de l’élément indiqué. Si cela convient, il colle une gommette de l’équipe sur l’élément. Le jeu reprend avec un nouvel élève par équipe. A la fin de tous les élèves, le meneur compte les gommettes sur le GMP. L’équipe gagnante a le plus grand nombre de gommettes. </w:t>
      </w:r>
    </w:p>
    <w:p w:rsidR="008A5C3D" w:rsidRPr="00760A8E" w:rsidRDefault="008A5C3D" w:rsidP="00D96927">
      <w:pPr>
        <w:rPr>
          <w:rFonts w:ascii="Arial" w:hAnsi="Arial" w:cs="Arial"/>
          <w:sz w:val="20"/>
          <w:szCs w:val="20"/>
        </w:rPr>
      </w:pPr>
      <w:r w:rsidRPr="00760A8E">
        <w:rPr>
          <w:rFonts w:ascii="Arial" w:hAnsi="Arial" w:cs="Arial"/>
          <w:sz w:val="20"/>
          <w:szCs w:val="20"/>
        </w:rPr>
        <w:t xml:space="preserve">3.2. : </w:t>
      </w:r>
      <w:r w:rsidRPr="00760A8E">
        <w:rPr>
          <w:rFonts w:ascii="Arial" w:hAnsi="Arial" w:cs="Arial"/>
          <w:b/>
          <w:sz w:val="20"/>
          <w:szCs w:val="20"/>
        </w:rPr>
        <w:t>méthode pédagogique</w:t>
      </w:r>
      <w:r w:rsidRPr="00760A8E">
        <w:rPr>
          <w:rFonts w:ascii="Arial" w:hAnsi="Arial" w:cs="Arial"/>
          <w:sz w:val="20"/>
          <w:szCs w:val="20"/>
        </w:rPr>
        <w:t xml:space="preserve"> : </w:t>
      </w:r>
      <w:proofErr w:type="spellStart"/>
      <w:r w:rsidRPr="00760A8E">
        <w:rPr>
          <w:rFonts w:ascii="Arial" w:hAnsi="Arial" w:cs="Arial"/>
          <w:sz w:val="20"/>
          <w:szCs w:val="20"/>
        </w:rPr>
        <w:t>serious</w:t>
      </w:r>
      <w:proofErr w:type="spellEnd"/>
      <w:r w:rsidRPr="00760A8E">
        <w:rPr>
          <w:rFonts w:ascii="Arial" w:hAnsi="Arial" w:cs="Arial"/>
          <w:sz w:val="20"/>
          <w:szCs w:val="20"/>
        </w:rPr>
        <w:t xml:space="preserve"> </w:t>
      </w:r>
      <w:proofErr w:type="spellStart"/>
      <w:r w:rsidRPr="00760A8E">
        <w:rPr>
          <w:rFonts w:ascii="Arial" w:hAnsi="Arial" w:cs="Arial"/>
          <w:sz w:val="20"/>
          <w:szCs w:val="20"/>
        </w:rPr>
        <w:t>game</w:t>
      </w:r>
      <w:proofErr w:type="spellEnd"/>
    </w:p>
    <w:p w:rsidR="008A5C3D" w:rsidRPr="00760A8E" w:rsidRDefault="008A5C3D" w:rsidP="00D96927">
      <w:pPr>
        <w:rPr>
          <w:rFonts w:ascii="Arial" w:hAnsi="Arial" w:cs="Arial"/>
          <w:sz w:val="20"/>
          <w:szCs w:val="20"/>
        </w:rPr>
      </w:pPr>
      <w:r w:rsidRPr="00760A8E">
        <w:rPr>
          <w:rFonts w:ascii="Arial" w:hAnsi="Arial" w:cs="Arial"/>
          <w:sz w:val="20"/>
          <w:szCs w:val="20"/>
        </w:rPr>
        <w:t xml:space="preserve">3.3. : </w:t>
      </w:r>
      <w:r w:rsidRPr="00760A8E">
        <w:rPr>
          <w:rFonts w:ascii="Arial" w:hAnsi="Arial" w:cs="Arial"/>
          <w:b/>
          <w:sz w:val="20"/>
          <w:szCs w:val="20"/>
        </w:rPr>
        <w:t>matériel </w:t>
      </w:r>
      <w:r w:rsidRPr="00760A8E">
        <w:rPr>
          <w:rFonts w:ascii="Arial" w:hAnsi="Arial" w:cs="Arial"/>
          <w:sz w:val="20"/>
          <w:szCs w:val="20"/>
        </w:rPr>
        <w:t xml:space="preserve">: </w:t>
      </w:r>
      <w:r w:rsidR="005D3926" w:rsidRPr="00760A8E">
        <w:rPr>
          <w:rFonts w:ascii="Arial" w:hAnsi="Arial" w:cs="Arial"/>
          <w:sz w:val="20"/>
          <w:szCs w:val="20"/>
        </w:rPr>
        <w:t xml:space="preserve">25 cartes </w:t>
      </w:r>
      <w:r w:rsidR="00760A8E">
        <w:rPr>
          <w:rFonts w:ascii="Arial" w:hAnsi="Arial" w:cs="Arial"/>
          <w:sz w:val="20"/>
          <w:szCs w:val="20"/>
        </w:rPr>
        <w:t xml:space="preserve">LYNX GMP </w:t>
      </w:r>
      <w:r w:rsidR="005D3926" w:rsidRPr="00760A8E">
        <w:rPr>
          <w:rFonts w:ascii="Arial" w:hAnsi="Arial" w:cs="Arial"/>
          <w:sz w:val="20"/>
          <w:szCs w:val="20"/>
        </w:rPr>
        <w:t xml:space="preserve">et 120 gommettes. </w:t>
      </w:r>
    </w:p>
    <w:tbl>
      <w:tblPr>
        <w:tblW w:w="1090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3"/>
        <w:gridCol w:w="1814"/>
        <w:gridCol w:w="1814"/>
        <w:gridCol w:w="1814"/>
        <w:gridCol w:w="1814"/>
        <w:gridCol w:w="1840"/>
      </w:tblGrid>
      <w:tr w:rsidR="005D3926" w:rsidRPr="00760A8E" w:rsidTr="005D3926">
        <w:tblPrEx>
          <w:tblCellMar>
            <w:top w:w="0" w:type="dxa"/>
            <w:bottom w:w="0" w:type="dxa"/>
          </w:tblCellMar>
        </w:tblPrEx>
        <w:trPr>
          <w:trHeight w:val="457"/>
        </w:trPr>
        <w:tc>
          <w:tcPr>
            <w:tcW w:w="1813" w:type="dxa"/>
          </w:tcPr>
          <w:p w:rsidR="005D3926" w:rsidRPr="00760A8E" w:rsidRDefault="005D3926" w:rsidP="00D96927">
            <w:pPr>
              <w:rPr>
                <w:rFonts w:ascii="Arial" w:hAnsi="Arial" w:cs="Arial"/>
                <w:sz w:val="20"/>
                <w:szCs w:val="20"/>
              </w:rPr>
            </w:pPr>
            <w:r w:rsidRPr="00760A8E">
              <w:rPr>
                <w:rFonts w:ascii="Arial" w:hAnsi="Arial" w:cs="Arial"/>
                <w:sz w:val="20"/>
                <w:szCs w:val="20"/>
              </w:rPr>
              <w:t>phases</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descriptifs</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consignes</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 xml:space="preserve">Matériaux </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production</w:t>
            </w:r>
          </w:p>
        </w:tc>
        <w:tc>
          <w:tcPr>
            <w:tcW w:w="1840" w:type="dxa"/>
          </w:tcPr>
          <w:p w:rsidR="005D3926" w:rsidRPr="00760A8E" w:rsidRDefault="005D3926" w:rsidP="00D96927">
            <w:pPr>
              <w:rPr>
                <w:rFonts w:ascii="Arial" w:hAnsi="Arial" w:cs="Arial"/>
                <w:sz w:val="20"/>
                <w:szCs w:val="20"/>
              </w:rPr>
            </w:pPr>
            <w:r w:rsidRPr="00760A8E">
              <w:rPr>
                <w:rFonts w:ascii="Arial" w:hAnsi="Arial" w:cs="Arial"/>
                <w:sz w:val="20"/>
                <w:szCs w:val="20"/>
              </w:rPr>
              <w:t>observation</w:t>
            </w:r>
          </w:p>
        </w:tc>
      </w:tr>
      <w:tr w:rsidR="005D3926" w:rsidRPr="00760A8E" w:rsidTr="005D3926">
        <w:tblPrEx>
          <w:tblCellMar>
            <w:top w:w="0" w:type="dxa"/>
            <w:bottom w:w="0" w:type="dxa"/>
          </w:tblCellMar>
        </w:tblPrEx>
        <w:trPr>
          <w:trHeight w:val="287"/>
        </w:trPr>
        <w:tc>
          <w:tcPr>
            <w:tcW w:w="1813" w:type="dxa"/>
          </w:tcPr>
          <w:p w:rsidR="005D3926" w:rsidRPr="00760A8E" w:rsidRDefault="005D3926" w:rsidP="00D96927">
            <w:pPr>
              <w:rPr>
                <w:rFonts w:ascii="Arial" w:hAnsi="Arial" w:cs="Arial"/>
                <w:sz w:val="20"/>
                <w:szCs w:val="20"/>
              </w:rPr>
            </w:pPr>
            <w:r w:rsidRPr="00760A8E">
              <w:rPr>
                <w:rFonts w:ascii="Arial" w:hAnsi="Arial" w:cs="Arial"/>
                <w:sz w:val="20"/>
                <w:szCs w:val="20"/>
              </w:rPr>
              <w:t>intro</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Description du GMP</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Se mettre autour du GMP</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 xml:space="preserve">GMP Le Phoenix </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écoute</w:t>
            </w:r>
          </w:p>
        </w:tc>
        <w:tc>
          <w:tcPr>
            <w:tcW w:w="1840" w:type="dxa"/>
          </w:tcPr>
          <w:p w:rsidR="005D3926" w:rsidRPr="00760A8E" w:rsidRDefault="005D3926" w:rsidP="00D96927">
            <w:pPr>
              <w:rPr>
                <w:rFonts w:ascii="Arial" w:hAnsi="Arial" w:cs="Arial"/>
                <w:sz w:val="20"/>
                <w:szCs w:val="20"/>
              </w:rPr>
            </w:pPr>
            <w:r w:rsidRPr="00760A8E">
              <w:rPr>
                <w:rFonts w:ascii="Arial" w:hAnsi="Arial" w:cs="Arial"/>
                <w:sz w:val="20"/>
                <w:szCs w:val="20"/>
              </w:rPr>
              <w:t>attention</w:t>
            </w:r>
          </w:p>
        </w:tc>
      </w:tr>
      <w:tr w:rsidR="005D3926" w:rsidRPr="00760A8E" w:rsidTr="005D3926">
        <w:tblPrEx>
          <w:tblCellMar>
            <w:top w:w="0" w:type="dxa"/>
            <w:bottom w:w="0" w:type="dxa"/>
          </w:tblCellMar>
        </w:tblPrEx>
        <w:trPr>
          <w:trHeight w:val="499"/>
        </w:trPr>
        <w:tc>
          <w:tcPr>
            <w:tcW w:w="1813" w:type="dxa"/>
          </w:tcPr>
          <w:p w:rsidR="005D3926" w:rsidRPr="00760A8E" w:rsidRDefault="005D3926" w:rsidP="00D96927">
            <w:pPr>
              <w:rPr>
                <w:rFonts w:ascii="Arial" w:hAnsi="Arial" w:cs="Arial"/>
                <w:sz w:val="20"/>
                <w:szCs w:val="20"/>
              </w:rPr>
            </w:pPr>
            <w:r w:rsidRPr="00760A8E">
              <w:rPr>
                <w:rFonts w:ascii="Arial" w:hAnsi="Arial" w:cs="Arial"/>
                <w:sz w:val="20"/>
                <w:szCs w:val="20"/>
              </w:rPr>
              <w:t>Mise en activité</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 xml:space="preserve">4 Equipes </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5 élèves par équipe</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Gommette couleur par équipe</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Meneur colle les gommettes</w:t>
            </w:r>
          </w:p>
        </w:tc>
        <w:tc>
          <w:tcPr>
            <w:tcW w:w="1840" w:type="dxa"/>
          </w:tcPr>
          <w:p w:rsidR="005D3926" w:rsidRPr="00760A8E" w:rsidRDefault="005D3926" w:rsidP="00D96927">
            <w:pPr>
              <w:rPr>
                <w:rFonts w:ascii="Arial" w:hAnsi="Arial" w:cs="Arial"/>
                <w:sz w:val="20"/>
                <w:szCs w:val="20"/>
              </w:rPr>
            </w:pPr>
            <w:r w:rsidRPr="00760A8E">
              <w:rPr>
                <w:rFonts w:ascii="Arial" w:hAnsi="Arial" w:cs="Arial"/>
                <w:sz w:val="20"/>
                <w:szCs w:val="20"/>
              </w:rPr>
              <w:t>enthousiasme</w:t>
            </w:r>
          </w:p>
        </w:tc>
      </w:tr>
      <w:tr w:rsidR="005D3926" w:rsidRPr="00760A8E" w:rsidTr="005D3926">
        <w:tblPrEx>
          <w:tblCellMar>
            <w:top w:w="0" w:type="dxa"/>
            <w:bottom w:w="0" w:type="dxa"/>
          </w:tblCellMar>
        </w:tblPrEx>
        <w:trPr>
          <w:trHeight w:val="1969"/>
        </w:trPr>
        <w:tc>
          <w:tcPr>
            <w:tcW w:w="1813" w:type="dxa"/>
          </w:tcPr>
          <w:p w:rsidR="005D3926" w:rsidRPr="00760A8E" w:rsidRDefault="005D3926" w:rsidP="00D96927">
            <w:pPr>
              <w:rPr>
                <w:rFonts w:ascii="Arial" w:hAnsi="Arial" w:cs="Arial"/>
                <w:sz w:val="20"/>
                <w:szCs w:val="20"/>
              </w:rPr>
            </w:pPr>
            <w:r w:rsidRPr="00760A8E">
              <w:rPr>
                <w:rFonts w:ascii="Arial" w:hAnsi="Arial" w:cs="Arial"/>
                <w:sz w:val="20"/>
                <w:szCs w:val="20"/>
              </w:rPr>
              <w:t xml:space="preserve">Jeu </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4 élèves avec une carte</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Retourner la carte ensemble au bout de 3 secondes</w:t>
            </w:r>
          </w:p>
          <w:p w:rsidR="005D3926" w:rsidRPr="00760A8E" w:rsidRDefault="005D3926" w:rsidP="00D96927">
            <w:pPr>
              <w:rPr>
                <w:rFonts w:ascii="Arial" w:hAnsi="Arial" w:cs="Arial"/>
                <w:sz w:val="20"/>
                <w:szCs w:val="20"/>
              </w:rPr>
            </w:pPr>
            <w:r w:rsidRPr="00760A8E">
              <w:rPr>
                <w:rFonts w:ascii="Arial" w:hAnsi="Arial" w:cs="Arial"/>
                <w:sz w:val="20"/>
                <w:szCs w:val="20"/>
              </w:rPr>
              <w:t>Désigner l’élément indiqué en 3 secondes</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25 cartes LYNX GMP</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Trouver l’élément sur le GMP</w:t>
            </w:r>
          </w:p>
          <w:p w:rsidR="005D3926" w:rsidRPr="00760A8E" w:rsidRDefault="005D3926" w:rsidP="00D96927">
            <w:pPr>
              <w:rPr>
                <w:rFonts w:ascii="Arial" w:hAnsi="Arial" w:cs="Arial"/>
                <w:sz w:val="20"/>
                <w:szCs w:val="20"/>
              </w:rPr>
            </w:pPr>
            <w:r w:rsidRPr="00760A8E">
              <w:rPr>
                <w:rFonts w:ascii="Arial" w:hAnsi="Arial" w:cs="Arial"/>
                <w:sz w:val="20"/>
                <w:szCs w:val="20"/>
              </w:rPr>
              <w:t>Meneur colle la gommette sur l’élément correct</w:t>
            </w:r>
          </w:p>
        </w:tc>
        <w:tc>
          <w:tcPr>
            <w:tcW w:w="1840" w:type="dxa"/>
          </w:tcPr>
          <w:p w:rsidR="005D3926" w:rsidRPr="00760A8E" w:rsidRDefault="005D3926" w:rsidP="00D96927">
            <w:pPr>
              <w:rPr>
                <w:rFonts w:ascii="Arial" w:hAnsi="Arial" w:cs="Arial"/>
                <w:sz w:val="20"/>
                <w:szCs w:val="20"/>
              </w:rPr>
            </w:pPr>
            <w:r w:rsidRPr="00760A8E">
              <w:rPr>
                <w:rFonts w:ascii="Arial" w:hAnsi="Arial" w:cs="Arial"/>
                <w:sz w:val="20"/>
                <w:szCs w:val="20"/>
              </w:rPr>
              <w:t>Rapidité et efficacité</w:t>
            </w:r>
          </w:p>
        </w:tc>
      </w:tr>
      <w:tr w:rsidR="005D3926" w:rsidRPr="00760A8E" w:rsidTr="005D3926">
        <w:tblPrEx>
          <w:tblCellMar>
            <w:top w:w="0" w:type="dxa"/>
            <w:bottom w:w="0" w:type="dxa"/>
          </w:tblCellMar>
        </w:tblPrEx>
        <w:trPr>
          <w:trHeight w:val="270"/>
        </w:trPr>
        <w:tc>
          <w:tcPr>
            <w:tcW w:w="1813" w:type="dxa"/>
          </w:tcPr>
          <w:p w:rsidR="005D3926" w:rsidRPr="00760A8E" w:rsidRDefault="005D3926" w:rsidP="00D96927">
            <w:pPr>
              <w:rPr>
                <w:rFonts w:ascii="Arial" w:hAnsi="Arial" w:cs="Arial"/>
                <w:sz w:val="20"/>
                <w:szCs w:val="20"/>
              </w:rPr>
            </w:pPr>
          </w:p>
        </w:tc>
        <w:tc>
          <w:tcPr>
            <w:tcW w:w="1814" w:type="dxa"/>
          </w:tcPr>
          <w:p w:rsidR="005D3926" w:rsidRPr="00760A8E" w:rsidRDefault="005D3926" w:rsidP="005D3926">
            <w:pPr>
              <w:rPr>
                <w:rFonts w:ascii="Arial" w:hAnsi="Arial" w:cs="Arial"/>
                <w:sz w:val="20"/>
                <w:szCs w:val="20"/>
              </w:rPr>
            </w:pPr>
            <w:r w:rsidRPr="00760A8E">
              <w:rPr>
                <w:rFonts w:ascii="Arial" w:hAnsi="Arial" w:cs="Arial"/>
                <w:sz w:val="20"/>
                <w:szCs w:val="20"/>
              </w:rPr>
              <w:t>Recommencer jusqu’à ce que tous les élèves aient participé</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Désigner l’élément indiqué</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 xml:space="preserve">25 cartes LYNX GMP </w:t>
            </w:r>
          </w:p>
        </w:tc>
        <w:tc>
          <w:tcPr>
            <w:tcW w:w="1814" w:type="dxa"/>
          </w:tcPr>
          <w:p w:rsidR="005D3926" w:rsidRPr="00760A8E" w:rsidRDefault="005D3926" w:rsidP="00D96927">
            <w:pPr>
              <w:rPr>
                <w:rFonts w:ascii="Arial" w:hAnsi="Arial" w:cs="Arial"/>
                <w:sz w:val="20"/>
                <w:szCs w:val="20"/>
              </w:rPr>
            </w:pPr>
            <w:r w:rsidRPr="00760A8E">
              <w:rPr>
                <w:rFonts w:ascii="Arial" w:hAnsi="Arial" w:cs="Arial"/>
                <w:sz w:val="20"/>
                <w:szCs w:val="20"/>
              </w:rPr>
              <w:t>Le Meneur compte les gommettes : le total indique l’équipe gagnante</w:t>
            </w:r>
          </w:p>
        </w:tc>
        <w:tc>
          <w:tcPr>
            <w:tcW w:w="1840" w:type="dxa"/>
          </w:tcPr>
          <w:p w:rsidR="005D3926" w:rsidRPr="00760A8E" w:rsidRDefault="005D3926" w:rsidP="00D96927">
            <w:pPr>
              <w:rPr>
                <w:rFonts w:ascii="Arial" w:hAnsi="Arial" w:cs="Arial"/>
                <w:sz w:val="20"/>
                <w:szCs w:val="20"/>
              </w:rPr>
            </w:pPr>
          </w:p>
        </w:tc>
      </w:tr>
    </w:tbl>
    <w:p w:rsidR="005D3926" w:rsidRPr="00760A8E" w:rsidRDefault="005D3926" w:rsidP="00D96927">
      <w:pPr>
        <w:rPr>
          <w:rFonts w:ascii="Arial" w:hAnsi="Arial" w:cs="Arial"/>
          <w:sz w:val="20"/>
          <w:szCs w:val="20"/>
        </w:rPr>
      </w:pPr>
    </w:p>
    <w:p w:rsidR="005D3926" w:rsidRPr="00760A8E" w:rsidRDefault="005D3926" w:rsidP="00D96927">
      <w:pPr>
        <w:rPr>
          <w:rFonts w:ascii="Arial" w:hAnsi="Arial" w:cs="Arial"/>
          <w:sz w:val="20"/>
          <w:szCs w:val="20"/>
          <w:u w:val="single"/>
        </w:rPr>
      </w:pPr>
      <w:r w:rsidRPr="00760A8E">
        <w:rPr>
          <w:rFonts w:ascii="Arial" w:hAnsi="Arial" w:cs="Arial"/>
          <w:sz w:val="20"/>
          <w:szCs w:val="20"/>
          <w:u w:val="single"/>
        </w:rPr>
        <w:t xml:space="preserve">4/ Bilan de la séance </w:t>
      </w:r>
    </w:p>
    <w:p w:rsidR="005D3926" w:rsidRPr="00760A8E" w:rsidRDefault="00760A8E" w:rsidP="00D96927">
      <w:pPr>
        <w:rPr>
          <w:rFonts w:ascii="Arial" w:hAnsi="Arial" w:cs="Arial"/>
          <w:sz w:val="20"/>
          <w:szCs w:val="20"/>
        </w:rPr>
      </w:pPr>
      <w:r w:rsidRPr="00760A8E">
        <w:rPr>
          <w:rFonts w:ascii="Arial" w:hAnsi="Arial" w:cs="Arial"/>
          <w:sz w:val="20"/>
          <w:szCs w:val="20"/>
        </w:rPr>
        <w:t xml:space="preserve">4.1. </w:t>
      </w:r>
      <w:r w:rsidRPr="00760A8E">
        <w:rPr>
          <w:rFonts w:ascii="Arial" w:hAnsi="Arial" w:cs="Arial"/>
          <w:b/>
          <w:sz w:val="20"/>
          <w:szCs w:val="20"/>
        </w:rPr>
        <w:t xml:space="preserve">Bilan des </w:t>
      </w:r>
      <w:r w:rsidR="005D3926" w:rsidRPr="00760A8E">
        <w:rPr>
          <w:rFonts w:ascii="Arial" w:hAnsi="Arial" w:cs="Arial"/>
          <w:b/>
          <w:sz w:val="20"/>
          <w:szCs w:val="20"/>
        </w:rPr>
        <w:t>objectifs prévus</w:t>
      </w:r>
      <w:r w:rsidR="005D3926" w:rsidRPr="00760A8E">
        <w:rPr>
          <w:rFonts w:ascii="Arial" w:hAnsi="Arial" w:cs="Arial"/>
          <w:sz w:val="20"/>
          <w:szCs w:val="20"/>
        </w:rPr>
        <w:t xml:space="preserve"> : </w:t>
      </w:r>
      <w:r w:rsidRPr="00760A8E">
        <w:rPr>
          <w:rFonts w:ascii="Arial" w:hAnsi="Arial" w:cs="Arial"/>
          <w:sz w:val="20"/>
          <w:szCs w:val="20"/>
        </w:rPr>
        <w:t xml:space="preserve">15 jours après cette séance, </w:t>
      </w:r>
      <w:r w:rsidR="005D3926" w:rsidRPr="00760A8E">
        <w:rPr>
          <w:rFonts w:ascii="Arial" w:hAnsi="Arial" w:cs="Arial"/>
          <w:sz w:val="20"/>
          <w:szCs w:val="20"/>
        </w:rPr>
        <w:t xml:space="preserve">les élèves peuvent dessiner au tableau </w:t>
      </w:r>
      <w:r w:rsidRPr="00760A8E">
        <w:rPr>
          <w:rFonts w:ascii="Arial" w:hAnsi="Arial" w:cs="Arial"/>
          <w:sz w:val="20"/>
          <w:szCs w:val="20"/>
        </w:rPr>
        <w:t xml:space="preserve">tous les éléments du GMP sans se tromper. </w:t>
      </w:r>
    </w:p>
    <w:p w:rsidR="00760A8E" w:rsidRPr="00760A8E" w:rsidRDefault="00760A8E" w:rsidP="00D96927">
      <w:pPr>
        <w:rPr>
          <w:rFonts w:ascii="Arial" w:hAnsi="Arial" w:cs="Arial"/>
          <w:sz w:val="20"/>
          <w:szCs w:val="20"/>
        </w:rPr>
      </w:pPr>
      <w:r w:rsidRPr="00760A8E">
        <w:rPr>
          <w:rFonts w:ascii="Arial" w:hAnsi="Arial" w:cs="Arial"/>
          <w:sz w:val="20"/>
          <w:szCs w:val="20"/>
        </w:rPr>
        <w:t xml:space="preserve">4.2. </w:t>
      </w:r>
      <w:r w:rsidRPr="00760A8E">
        <w:rPr>
          <w:rFonts w:ascii="Arial" w:hAnsi="Arial" w:cs="Arial"/>
          <w:b/>
          <w:sz w:val="20"/>
          <w:szCs w:val="20"/>
        </w:rPr>
        <w:t>Bilan de la tâche</w:t>
      </w:r>
      <w:r w:rsidRPr="00760A8E">
        <w:rPr>
          <w:rFonts w:ascii="Arial" w:hAnsi="Arial" w:cs="Arial"/>
          <w:sz w:val="20"/>
          <w:szCs w:val="20"/>
        </w:rPr>
        <w:t xml:space="preserve"> : les cartes LYNX GMP et les gommettes ont eu un gros succès </w:t>
      </w:r>
    </w:p>
    <w:p w:rsidR="00760A8E" w:rsidRPr="00760A8E" w:rsidRDefault="00760A8E" w:rsidP="00D96927">
      <w:pPr>
        <w:rPr>
          <w:rFonts w:ascii="Arial" w:hAnsi="Arial" w:cs="Arial"/>
          <w:sz w:val="20"/>
          <w:szCs w:val="20"/>
        </w:rPr>
      </w:pPr>
      <w:r w:rsidRPr="00760A8E">
        <w:rPr>
          <w:rFonts w:ascii="Arial" w:hAnsi="Arial" w:cs="Arial"/>
          <w:sz w:val="20"/>
          <w:szCs w:val="20"/>
        </w:rPr>
        <w:t xml:space="preserve">4.3. </w:t>
      </w:r>
      <w:r w:rsidRPr="00760A8E">
        <w:rPr>
          <w:rFonts w:ascii="Arial" w:hAnsi="Arial" w:cs="Arial"/>
          <w:b/>
          <w:sz w:val="20"/>
          <w:szCs w:val="20"/>
        </w:rPr>
        <w:t>Bilan du déroulement</w:t>
      </w:r>
      <w:r w:rsidRPr="00760A8E">
        <w:rPr>
          <w:rFonts w:ascii="Arial" w:hAnsi="Arial" w:cs="Arial"/>
          <w:sz w:val="20"/>
          <w:szCs w:val="20"/>
        </w:rPr>
        <w:t> : le Meneur avait un peu de mal à retrouver toutes les gommettes pour chaque couleur</w:t>
      </w:r>
    </w:p>
    <w:p w:rsidR="00760A8E" w:rsidRPr="00760A8E" w:rsidRDefault="00760A8E" w:rsidP="00D96927">
      <w:pPr>
        <w:rPr>
          <w:rFonts w:ascii="Arial" w:hAnsi="Arial" w:cs="Arial"/>
          <w:sz w:val="20"/>
          <w:szCs w:val="20"/>
        </w:rPr>
      </w:pPr>
      <w:r w:rsidRPr="00760A8E">
        <w:rPr>
          <w:rFonts w:ascii="Arial" w:hAnsi="Arial" w:cs="Arial"/>
          <w:sz w:val="20"/>
          <w:szCs w:val="20"/>
        </w:rPr>
        <w:t xml:space="preserve">4.4. </w:t>
      </w:r>
      <w:r w:rsidRPr="00760A8E">
        <w:rPr>
          <w:rFonts w:ascii="Arial" w:hAnsi="Arial" w:cs="Arial"/>
          <w:b/>
          <w:sz w:val="20"/>
          <w:szCs w:val="20"/>
        </w:rPr>
        <w:t>Bilan du groupe</w:t>
      </w:r>
      <w:r w:rsidRPr="00760A8E">
        <w:rPr>
          <w:rFonts w:ascii="Arial" w:hAnsi="Arial" w:cs="Arial"/>
          <w:sz w:val="20"/>
          <w:szCs w:val="20"/>
        </w:rPr>
        <w:t xml:space="preserve"> : élèves impliqués totalement, contents que la tâche soit différente, attachés à la forme très concrètes des consignes, épanouis par le contact direct avec la machine. </w:t>
      </w:r>
    </w:p>
    <w:p w:rsidR="00760A8E" w:rsidRPr="00760A8E" w:rsidRDefault="0089374A" w:rsidP="0089374A">
      <w:pPr>
        <w:ind w:left="2124" w:firstLine="708"/>
        <w:rPr>
          <w:rFonts w:ascii="Arial" w:hAnsi="Arial" w:cs="Arial"/>
          <w:sz w:val="20"/>
          <w:szCs w:val="20"/>
        </w:rPr>
      </w:pPr>
      <w:r w:rsidRPr="0089374A">
        <w:rPr>
          <w:rFonts w:ascii="Arial" w:hAnsi="Arial" w:cs="Arial"/>
          <w:sz w:val="20"/>
          <w:szCs w:val="20"/>
        </w:rPr>
        <w:drawing>
          <wp:inline distT="0" distB="0" distL="0" distR="0">
            <wp:extent cx="3276241" cy="2208390"/>
            <wp:effectExtent l="19050" t="0" r="359" b="0"/>
            <wp:docPr id="3" name="Image 1" descr="C:\Users\manou\Pictures\octobre 17\20171031_20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u\Pictures\octobre 17\20171031_204503.jpg"/>
                    <pic:cNvPicPr>
                      <a:picLocks noChangeAspect="1" noChangeArrowheads="1"/>
                    </pic:cNvPicPr>
                  </pic:nvPicPr>
                  <pic:blipFill>
                    <a:blip r:embed="rId7" cstate="print">
                      <a:lum contrast="40000"/>
                    </a:blip>
                    <a:srcRect l="11200" r="2795" b="22714"/>
                    <a:stretch>
                      <a:fillRect/>
                    </a:stretch>
                  </pic:blipFill>
                  <pic:spPr bwMode="auto">
                    <a:xfrm>
                      <a:off x="0" y="0"/>
                      <a:ext cx="3277873" cy="2209490"/>
                    </a:xfrm>
                    <a:prstGeom prst="rect">
                      <a:avLst/>
                    </a:prstGeom>
                    <a:noFill/>
                    <a:ln w="9525">
                      <a:noFill/>
                      <a:miter lim="800000"/>
                      <a:headEnd/>
                      <a:tailEnd/>
                    </a:ln>
                  </pic:spPr>
                </pic:pic>
              </a:graphicData>
            </a:graphic>
          </wp:inline>
        </w:drawing>
      </w:r>
    </w:p>
    <w:sectPr w:rsidR="00760A8E" w:rsidRPr="00760A8E" w:rsidSect="00760A8E">
      <w:pgSz w:w="11906" w:h="16838"/>
      <w:pgMar w:top="709"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772"/>
    <w:multiLevelType w:val="multilevel"/>
    <w:tmpl w:val="8F1CA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F0D10"/>
    <w:rsid w:val="002C0D74"/>
    <w:rsid w:val="003151C7"/>
    <w:rsid w:val="004F0D10"/>
    <w:rsid w:val="005D3926"/>
    <w:rsid w:val="00760A8E"/>
    <w:rsid w:val="0089374A"/>
    <w:rsid w:val="008A5C3D"/>
    <w:rsid w:val="008E3DE2"/>
    <w:rsid w:val="009457C4"/>
    <w:rsid w:val="00AD5F54"/>
    <w:rsid w:val="00B8627E"/>
    <w:rsid w:val="00D6519C"/>
    <w:rsid w:val="00D96927"/>
    <w:rsid w:val="00ED50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0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0D10"/>
    <w:rPr>
      <w:rFonts w:ascii="Tahoma" w:hAnsi="Tahoma" w:cs="Tahoma"/>
      <w:sz w:val="16"/>
      <w:szCs w:val="16"/>
    </w:rPr>
  </w:style>
  <w:style w:type="paragraph" w:styleId="Paragraphedeliste">
    <w:name w:val="List Paragraph"/>
    <w:basedOn w:val="Normal"/>
    <w:uiPriority w:val="34"/>
    <w:qFormat/>
    <w:rsid w:val="00D6519C"/>
    <w:pPr>
      <w:ind w:left="720"/>
      <w:contextualSpacing/>
    </w:pPr>
  </w:style>
  <w:style w:type="character" w:styleId="AcronymeHTML">
    <w:name w:val="HTML Acronym"/>
    <w:basedOn w:val="Policepardfaut"/>
    <w:uiPriority w:val="99"/>
    <w:semiHidden/>
    <w:unhideWhenUsed/>
    <w:rsid w:val="00AD5F54"/>
    <w:rPr>
      <w:bdr w:val="none" w:sz="0" w:space="0" w:color="auto" w:frame="1"/>
    </w:rPr>
  </w:style>
  <w:style w:type="character" w:customStyle="1" w:styleId="nornor">
    <w:name w:val="nor_nor"/>
    <w:basedOn w:val="Policepardfaut"/>
    <w:rsid w:val="00AD5F54"/>
  </w:style>
  <w:style w:type="character" w:customStyle="1" w:styleId="nornature">
    <w:name w:val="nor_nature"/>
    <w:basedOn w:val="Policepardfaut"/>
    <w:rsid w:val="00AD5F54"/>
  </w:style>
  <w:style w:type="character" w:customStyle="1" w:styleId="noremetteur">
    <w:name w:val="nor_emetteur"/>
    <w:basedOn w:val="Policepardfaut"/>
    <w:rsid w:val="00AD5F54"/>
  </w:style>
</w:styles>
</file>

<file path=word/webSettings.xml><?xml version="1.0" encoding="utf-8"?>
<w:webSettings xmlns:r="http://schemas.openxmlformats.org/officeDocument/2006/relationships" xmlns:w="http://schemas.openxmlformats.org/wordprocessingml/2006/main">
  <w:divs>
    <w:div w:id="565527541">
      <w:bodyDiv w:val="1"/>
      <w:marLeft w:val="0"/>
      <w:marRight w:val="0"/>
      <w:marTop w:val="0"/>
      <w:marBottom w:val="0"/>
      <w:divBdr>
        <w:top w:val="none" w:sz="0" w:space="0" w:color="auto"/>
        <w:left w:val="none" w:sz="0" w:space="0" w:color="auto"/>
        <w:bottom w:val="none" w:sz="0" w:space="0" w:color="auto"/>
        <w:right w:val="none" w:sz="0" w:space="0" w:color="auto"/>
      </w:divBdr>
      <w:divsChild>
        <w:div w:id="1042172013">
          <w:marLeft w:val="0"/>
          <w:marRight w:val="0"/>
          <w:marTop w:val="0"/>
          <w:marBottom w:val="0"/>
          <w:divBdr>
            <w:top w:val="none" w:sz="0" w:space="0" w:color="auto"/>
            <w:left w:val="none" w:sz="0" w:space="0" w:color="auto"/>
            <w:bottom w:val="none" w:sz="0" w:space="0" w:color="auto"/>
            <w:right w:val="none" w:sz="0" w:space="0" w:color="auto"/>
          </w:divBdr>
          <w:divsChild>
            <w:div w:id="2093157602">
              <w:marLeft w:val="0"/>
              <w:marRight w:val="0"/>
              <w:marTop w:val="0"/>
              <w:marBottom w:val="0"/>
              <w:divBdr>
                <w:top w:val="none" w:sz="0" w:space="0" w:color="auto"/>
                <w:left w:val="none" w:sz="0" w:space="0" w:color="auto"/>
                <w:bottom w:val="none" w:sz="0" w:space="0" w:color="auto"/>
                <w:right w:val="none" w:sz="0" w:space="0" w:color="auto"/>
              </w:divBdr>
              <w:divsChild>
                <w:div w:id="1181352236">
                  <w:marLeft w:val="238"/>
                  <w:marRight w:val="0"/>
                  <w:marTop w:val="250"/>
                  <w:marBottom w:val="0"/>
                  <w:divBdr>
                    <w:top w:val="none" w:sz="0" w:space="0" w:color="auto"/>
                    <w:left w:val="none" w:sz="0" w:space="0" w:color="auto"/>
                    <w:bottom w:val="none" w:sz="0" w:space="0" w:color="auto"/>
                    <w:right w:val="none" w:sz="0" w:space="0" w:color="auto"/>
                  </w:divBdr>
                  <w:divsChild>
                    <w:div w:id="1083576056">
                      <w:marLeft w:val="0"/>
                      <w:marRight w:val="0"/>
                      <w:marTop w:val="0"/>
                      <w:marBottom w:val="0"/>
                      <w:divBdr>
                        <w:top w:val="none" w:sz="0" w:space="0" w:color="auto"/>
                        <w:left w:val="none" w:sz="0" w:space="0" w:color="auto"/>
                        <w:bottom w:val="none" w:sz="0" w:space="0" w:color="auto"/>
                        <w:right w:val="none" w:sz="0" w:space="0" w:color="auto"/>
                      </w:divBdr>
                      <w:divsChild>
                        <w:div w:id="143010981">
                          <w:marLeft w:val="0"/>
                          <w:marRight w:val="0"/>
                          <w:marTop w:val="0"/>
                          <w:marBottom w:val="0"/>
                          <w:divBdr>
                            <w:top w:val="none" w:sz="0" w:space="0" w:color="auto"/>
                            <w:left w:val="none" w:sz="0" w:space="0" w:color="auto"/>
                            <w:bottom w:val="none" w:sz="0" w:space="0" w:color="auto"/>
                            <w:right w:val="none" w:sz="0" w:space="0" w:color="auto"/>
                          </w:divBdr>
                          <w:divsChild>
                            <w:div w:id="13575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5530B-61E0-467F-B16C-605D68FF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2</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manou</dc:creator>
  <cp:lastModifiedBy>manou</cp:lastModifiedBy>
  <cp:revision>5</cp:revision>
  <dcterms:created xsi:type="dcterms:W3CDTF">2017-11-28T16:56:00Z</dcterms:created>
  <dcterms:modified xsi:type="dcterms:W3CDTF">2017-11-29T17:11:00Z</dcterms:modified>
</cp:coreProperties>
</file>