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media/image4.png" ContentType="image/png"/>
  <Override PartName="/word/media/image6.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Calibri" w:hAnsi="Calibri" w:cs="ArialMT"/>
          <w:szCs w:val="24"/>
          <w:lang w:bidi="fr-FR"/>
        </w:rPr>
      </w:pPr>
      <w:r>
        <w:rPr/>
        <mc:AlternateContent>
          <mc:Choice Requires="wpg">
            <w:drawing>
              <wp:anchor behindDoc="0" distT="0" distB="0" distL="0" distR="0" simplePos="0" locked="0" layoutInCell="0" allowOverlap="1" relativeHeight="10" wp14:anchorId="01B17E38">
                <wp:simplePos x="0" y="0"/>
                <wp:positionH relativeFrom="column">
                  <wp:posOffset>4654550</wp:posOffset>
                </wp:positionH>
                <wp:positionV relativeFrom="paragraph">
                  <wp:posOffset>1479550</wp:posOffset>
                </wp:positionV>
                <wp:extent cx="911860" cy="726440"/>
                <wp:effectExtent l="0" t="0" r="0" b="0"/>
                <wp:wrapNone/>
                <wp:docPr id="1" name="Groupe 1"/>
                <a:graphic xmlns:a="http://schemas.openxmlformats.org/drawingml/2006/main">
                  <a:graphicData uri="http://schemas.microsoft.com/office/word/2010/wordprocessingGroup">
                    <wpg:wgp>
                      <wpg:cNvGrpSpPr/>
                      <wpg:grpSpPr>
                        <a:xfrm>
                          <a:off x="0" y="0"/>
                          <a:ext cx="911880" cy="726480"/>
                          <a:chOff x="0" y="0"/>
                          <a:chExt cx="911880" cy="726480"/>
                        </a:xfrm>
                      </wpg:grpSpPr>
                      <wps:wsp>
                        <wps:cNvSpPr/>
                        <wps:spPr>
                          <a:xfrm>
                            <a:off x="50040" y="0"/>
                            <a:ext cx="799560" cy="726480"/>
                          </a:xfrm>
                          <a:prstGeom prst="ellipse">
                            <a:avLst/>
                          </a:prstGeom>
                          <a:solidFill>
                            <a:srgbClr val="ffcd00"/>
                          </a:solidFill>
                          <a:ln>
                            <a:noFill/>
                          </a:ln>
                        </wps:spPr>
                        <wps:style>
                          <a:lnRef idx="2">
                            <a:schemeClr val="accent1">
                              <a:shade val="15000"/>
                            </a:schemeClr>
                          </a:lnRef>
                          <a:fillRef idx="1">
                            <a:schemeClr val="accent1"/>
                          </a:fillRef>
                          <a:effectRef idx="0">
                            <a:schemeClr val="accent1"/>
                          </a:effectRef>
                          <a:fontRef idx="minor"/>
                        </wps:style>
                        <wps:bodyPr/>
                      </wps:wsp>
                      <wps:wsp>
                        <wps:cNvSpPr/>
                        <wps:spPr>
                          <a:xfrm>
                            <a:off x="0" y="137880"/>
                            <a:ext cx="911880" cy="588600"/>
                          </a:xfrm>
                          <a:prstGeom prst="rect">
                            <a:avLst/>
                          </a:prstGeom>
                          <a:noFill/>
                          <a:ln w="6350">
                            <a:noFill/>
                          </a:ln>
                        </wps:spPr>
                        <wps:style>
                          <a:lnRef idx="0"/>
                          <a:fillRef idx="0"/>
                          <a:effectRef idx="0"/>
                          <a:fontRef idx="minor"/>
                        </wps:style>
                        <wps:txbx>
                          <w:txbxContent>
                            <w:p>
                              <w:pPr>
                                <w:pStyle w:val="Normal"/>
                                <w:jc w:val="center"/>
                                <w:rPr>
                                  <w:rFonts w:ascii="Arial" w:hAnsi="Arial" w:cs="Arial"/>
                                  <w:b/>
                                  <w:b/>
                                  <w:bCs/>
                                  <w:sz w:val="18"/>
                                  <w:szCs w:val="18"/>
                                </w:rPr>
                              </w:pPr>
                              <w:r>
                                <w:rPr>
                                  <w:rFonts w:cs="Arial" w:ascii="Arial" w:hAnsi="Arial"/>
                                  <w:b/>
                                  <w:bCs/>
                                  <w:sz w:val="18"/>
                                  <w:szCs w:val="18"/>
                                </w:rPr>
                                <w:t>2024-2025</w:t>
                              </w:r>
                            </w:p>
                            <w:p>
                              <w:pPr>
                                <w:pStyle w:val="Normal"/>
                                <w:jc w:val="center"/>
                                <w:rPr>
                                  <w:rFonts w:ascii="Arial" w:hAnsi="Arial" w:cs="Arial"/>
                                  <w:sz w:val="18"/>
                                  <w:szCs w:val="18"/>
                                </w:rPr>
                              </w:pPr>
                              <w:r>
                                <w:rPr>
                                  <w:rFonts w:cs="Arial" w:ascii="Arial" w:hAnsi="Arial"/>
                                  <w:sz w:val="18"/>
                                  <w:szCs w:val="18"/>
                                </w:rPr>
                                <w:t>Année de la mer</w:t>
                              </w:r>
                            </w:p>
                          </w:txbxContent>
                        </wps:txbx>
                        <wps:bodyPr lIns="0" rIns="0" tIns="0" bIns="0" anchor="t">
                          <a:noAutofit/>
                        </wps:bodyPr>
                      </wps:wsp>
                    </wpg:wgp>
                  </a:graphicData>
                </a:graphic>
              </wp:anchor>
            </w:drawing>
          </mc:Choice>
          <mc:Fallback>
            <w:pict>
              <v:group id="shape_0" alt="Groupe 1" style="position:absolute;margin-left:366.5pt;margin-top:116.5pt;width:71.8pt;height:57.2pt" coordorigin="7330,2330" coordsize="1436,1144">
                <v:oval id="shape_0" path="l-2147483648,-2147483643l-2147483628,-2147483627l-2147483648,-2147483643l-2147483626,-2147483625xe" fillcolor="#ffcd00" stroked="f" o:allowincell="f" style="position:absolute;left:7409;top:2330;width:1258;height:1143;mso-wrap-style:none;v-text-anchor:middle">
                  <v:fill o:detectmouseclick="t" type="solid" color2="#0032ff"/>
                  <v:stroke color="#3465a4" weight="12600" joinstyle="miter" endcap="flat"/>
                  <w10:wrap type="none"/>
                </v:oval>
                <v:rect id="shape_0" path="m0,0l-2147483645,0l-2147483645,-2147483646l0,-2147483646xe" stroked="f" o:allowincell="f" style="position:absolute;left:7330;top:2547;width:1435;height:926;mso-wrap-style:square;v-text-anchor:top">
                  <v:fill o:detectmouseclick="t" on="false"/>
                  <v:stroke color="#3465a4" weight="6480" joinstyle="round" endcap="flat"/>
                  <v:textbox>
                    <w:txbxContent>
                      <w:p>
                        <w:pPr>
                          <w:pStyle w:val="Normal"/>
                          <w:jc w:val="center"/>
                          <w:rPr>
                            <w:rFonts w:ascii="Arial" w:hAnsi="Arial" w:cs="Arial"/>
                            <w:b/>
                            <w:b/>
                            <w:bCs/>
                            <w:sz w:val="18"/>
                            <w:szCs w:val="18"/>
                          </w:rPr>
                        </w:pPr>
                        <w:r>
                          <w:rPr>
                            <w:rFonts w:cs="Arial" w:ascii="Arial" w:hAnsi="Arial"/>
                            <w:b/>
                            <w:bCs/>
                            <w:sz w:val="18"/>
                            <w:szCs w:val="18"/>
                          </w:rPr>
                          <w:t>2024-2025</w:t>
                        </w:r>
                      </w:p>
                      <w:p>
                        <w:pPr>
                          <w:pStyle w:val="Normal"/>
                          <w:jc w:val="center"/>
                          <w:rPr>
                            <w:rFonts w:ascii="Arial" w:hAnsi="Arial" w:cs="Arial"/>
                            <w:sz w:val="18"/>
                            <w:szCs w:val="18"/>
                          </w:rPr>
                        </w:pPr>
                        <w:r>
                          <w:rPr>
                            <w:rFonts w:cs="Arial" w:ascii="Arial" w:hAnsi="Arial"/>
                            <w:sz w:val="18"/>
                            <w:szCs w:val="18"/>
                          </w:rPr>
                          <w:t>Année de la mer</w:t>
                        </w:r>
                      </w:p>
                    </w:txbxContent>
                  </v:textbox>
                  <w10:wrap type="none"/>
                </v:rect>
              </v:group>
            </w:pict>
          </mc:Fallback>
        </mc:AlternateContent>
        <w:drawing>
          <wp:inline distT="0" distB="0" distL="0" distR="0">
            <wp:extent cx="5556250" cy="2072640"/>
            <wp:effectExtent l="0" t="0" r="0" b="0"/>
            <wp:docPr id="3"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
                    <pic:cNvPicPr>
                      <a:picLocks noChangeAspect="1" noChangeArrowheads="1"/>
                    </pic:cNvPicPr>
                  </pic:nvPicPr>
                  <pic:blipFill>
                    <a:blip r:embed="rId2"/>
                    <a:stretch>
                      <a:fillRect/>
                    </a:stretch>
                  </pic:blipFill>
                  <pic:spPr bwMode="auto">
                    <a:xfrm>
                      <a:off x="0" y="0"/>
                      <a:ext cx="5556250" cy="2072640"/>
                    </a:xfrm>
                    <a:prstGeom prst="rect">
                      <a:avLst/>
                    </a:prstGeom>
                  </pic:spPr>
                </pic:pic>
              </a:graphicData>
            </a:graphic>
          </wp:inline>
        </w:drawing>
      </w:r>
    </w:p>
    <w:p>
      <w:pPr>
        <w:pStyle w:val="Normal"/>
        <w:jc w:val="both"/>
        <w:rPr>
          <w:rFonts w:ascii="Calibri" w:hAnsi="Calibri" w:cs="ArialMT"/>
          <w:szCs w:val="24"/>
          <w:lang w:bidi="fr-FR"/>
        </w:rPr>
      </w:pPr>
      <w:r>
        <w:rPr>
          <w:rFonts w:cs="ArialMT" w:ascii="Calibri" w:hAnsi="Calibri"/>
          <w:szCs w:val="24"/>
          <w:lang w:bidi="fr-FR"/>
        </w:rPr>
      </w:r>
    </w:p>
    <w:p>
      <w:pPr>
        <w:pStyle w:val="Normal"/>
        <w:jc w:val="center"/>
        <w:rPr>
          <w:rFonts w:ascii="Arial" w:hAnsi="Arial" w:cs="Arial"/>
          <w:b/>
          <w:b/>
          <w:sz w:val="22"/>
          <w:szCs w:val="22"/>
          <w:lang w:eastAsia="ja-JP"/>
        </w:rPr>
      </w:pPr>
      <w:r>
        <w:rPr>
          <w:rFonts w:cs="Arial" w:ascii="Arial" w:hAnsi="Arial"/>
          <w:b/>
          <w:sz w:val="22"/>
          <w:szCs w:val="22"/>
          <w:lang w:eastAsia="ja-JP"/>
        </w:rPr>
        <w:t xml:space="preserve">Cet appel à projet s’adresse à des équipes pluridisciplinaires d’enseignants </w:t>
      </w:r>
    </w:p>
    <w:p>
      <w:pPr>
        <w:pStyle w:val="Normal"/>
        <w:jc w:val="center"/>
        <w:rPr>
          <w:rFonts w:ascii="Arial" w:hAnsi="Arial" w:cs="Arial"/>
          <w:sz w:val="22"/>
          <w:szCs w:val="22"/>
          <w:lang w:eastAsia="ja-JP"/>
        </w:rPr>
      </w:pPr>
      <w:r>
        <w:rPr>
          <w:rFonts w:cs="Arial" w:ascii="Arial" w:hAnsi="Arial"/>
          <w:sz w:val="22"/>
          <w:szCs w:val="22"/>
          <w:lang w:eastAsia="ja-JP"/>
        </w:rPr>
        <w:t xml:space="preserve">qui souhaitent s’inscrire à l’opération </w:t>
      </w:r>
    </w:p>
    <w:p>
      <w:pPr>
        <w:pStyle w:val="Normal"/>
        <w:jc w:val="center"/>
        <w:rPr>
          <w:rFonts w:ascii="Arial" w:hAnsi="Arial" w:cs="Arial"/>
          <w:b/>
          <w:b/>
          <w:sz w:val="22"/>
          <w:szCs w:val="22"/>
          <w:lang w:bidi="fr-FR"/>
        </w:rPr>
      </w:pPr>
      <w:r>
        <w:rPr>
          <w:rFonts w:cs="Arial" w:ascii="Arial" w:hAnsi="Arial"/>
          <w:b/>
          <w:sz w:val="22"/>
          <w:szCs w:val="22"/>
          <w:lang w:bidi="fr-FR"/>
        </w:rPr>
        <w:t xml:space="preserve">« Océan&amp;Climat, Graines de reporters scientifiques » </w:t>
      </w:r>
    </w:p>
    <w:p>
      <w:pPr>
        <w:pStyle w:val="Normal"/>
        <w:jc w:val="center"/>
        <w:rPr>
          <w:rFonts w:ascii="Arial" w:hAnsi="Arial" w:cs="Arial"/>
          <w:b/>
          <w:b/>
          <w:sz w:val="22"/>
          <w:szCs w:val="22"/>
          <w:lang w:bidi="fr-FR"/>
        </w:rPr>
      </w:pPr>
      <w:r>
        <w:rPr>
          <w:rFonts w:cs="Arial" w:ascii="Arial" w:hAnsi="Arial"/>
          <w:b/>
          <w:sz w:val="22"/>
          <w:szCs w:val="22"/>
          <w:lang w:bidi="fr-FR"/>
        </w:rPr>
      </w:r>
    </w:p>
    <w:p>
      <w:pPr>
        <w:pStyle w:val="Normal"/>
        <w:rPr>
          <w:rFonts w:ascii="Arial" w:hAnsi="Arial" w:cs="Arial"/>
          <w:b/>
          <w:b/>
          <w:sz w:val="22"/>
          <w:szCs w:val="22"/>
          <w:lang w:bidi="fr-FR"/>
        </w:rPr>
      </w:pPr>
      <w:r>
        <w:rPr>
          <w:rFonts w:cs="Arial" w:ascii="Arial" w:hAnsi="Arial"/>
          <w:b/>
          <w:sz w:val="22"/>
          <w:szCs w:val="22"/>
          <w:lang w:bidi="fr-FR"/>
        </w:rPr>
        <mc:AlternateContent>
          <mc:Choice Requires="wpg">
            <w:drawing>
              <wp:anchor behindDoc="0" distT="0" distB="0" distL="635" distR="0" simplePos="0" locked="0" layoutInCell="0" allowOverlap="1" relativeHeight="7" wp14:anchorId="7941C899">
                <wp:simplePos x="0" y="0"/>
                <wp:positionH relativeFrom="column">
                  <wp:posOffset>1309370</wp:posOffset>
                </wp:positionH>
                <wp:positionV relativeFrom="paragraph">
                  <wp:posOffset>68580</wp:posOffset>
                </wp:positionV>
                <wp:extent cx="753110" cy="752475"/>
                <wp:effectExtent l="635" t="0" r="0" b="0"/>
                <wp:wrapNone/>
                <wp:docPr id="4" name="Groupe 3"/>
                <a:graphic xmlns:a="http://schemas.openxmlformats.org/drawingml/2006/main">
                  <a:graphicData uri="http://schemas.microsoft.com/office/word/2010/wordprocessingGroup">
                    <wpg:wgp>
                      <wpg:cNvGrpSpPr/>
                      <wpg:grpSpPr>
                        <a:xfrm>
                          <a:off x="0" y="0"/>
                          <a:ext cx="753120" cy="752400"/>
                          <a:chOff x="0" y="0"/>
                          <a:chExt cx="753120" cy="752400"/>
                        </a:xfrm>
                      </wpg:grpSpPr>
                      <wps:wsp>
                        <wps:cNvSpPr/>
                        <wps:spPr>
                          <a:xfrm rot="20225400">
                            <a:off x="89640" y="88920"/>
                            <a:ext cx="574200" cy="574200"/>
                          </a:xfrm>
                          <a:prstGeom prst="ellipse">
                            <a:avLst/>
                          </a:prstGeom>
                          <a:solidFill>
                            <a:srgbClr val="e35203"/>
                          </a:solidFill>
                          <a:ln>
                            <a:noFill/>
                          </a:ln>
                        </wps:spPr>
                        <wps:style>
                          <a:lnRef idx="2">
                            <a:schemeClr val="accent1">
                              <a:shade val="15000"/>
                            </a:schemeClr>
                          </a:lnRef>
                          <a:fillRef idx="1">
                            <a:schemeClr val="accent1"/>
                          </a:fillRef>
                          <a:effectRef idx="0">
                            <a:schemeClr val="accent1"/>
                          </a:effectRef>
                          <a:fontRef idx="minor"/>
                        </wps:style>
                        <wps:txbx>
                          <w:txbxContent>
                            <w:p>
                              <w:pPr>
                                <w:pStyle w:val="Normal"/>
                                <w:jc w:val="center"/>
                                <w:rPr>
                                  <w:rFonts w:ascii="Calibri" w:hAnsi="Calibri" w:cs="Calibri" w:asciiTheme="minorHAnsi" w:cstheme="minorHAnsi" w:hAnsiTheme="minorHAnsi"/>
                                  <w:color w:val="FFFFFF" w:themeColor="background1"/>
                                  <w:sz w:val="11"/>
                                  <w:szCs w:val="11"/>
                                </w:rPr>
                              </w:pPr>
                              <w:r>
                                <w:rPr/>
                              </w:r>
                            </w:p>
                          </w:txbxContent>
                        </wps:txbx>
                        <wps:bodyPr lIns="0" rIns="0" tIns="0" bIns="0" anchor="ctr">
                          <a:noAutofit/>
                        </wps:bodyPr>
                      </wps:wsp>
                      <wps:wsp>
                        <wps:cNvSpPr/>
                        <wps:spPr>
                          <a:xfrm rot="20488200">
                            <a:off x="51840" y="174600"/>
                            <a:ext cx="631800" cy="429840"/>
                          </a:xfrm>
                          <a:prstGeom prst="rect">
                            <a:avLst/>
                          </a:prstGeom>
                          <a:noFill/>
                          <a:ln w="6350">
                            <a:noFill/>
                          </a:ln>
                        </wps:spPr>
                        <wps:style>
                          <a:lnRef idx="0"/>
                          <a:fillRef idx="0"/>
                          <a:effectRef idx="0"/>
                          <a:fontRef idx="minor"/>
                        </wps:style>
                        <wps:txbx>
                          <w:txbxContent>
                            <w:p>
                              <w:pPr>
                                <w:pStyle w:val="Normal"/>
                                <w:jc w:val="center"/>
                                <w:rPr>
                                  <w:rFonts w:ascii="Calibri" w:hAnsi="Calibri" w:cs="Calibri" w:asciiTheme="minorHAnsi" w:cstheme="minorHAnsi" w:hAnsiTheme="minorHAnsi"/>
                                  <w:color w:val="FFFFFF" w:themeColor="background1"/>
                                </w:rPr>
                              </w:pPr>
                              <w:r>
                                <w:rPr>
                                  <w:rFonts w:cs="Calibri" w:ascii="Calibri" w:hAnsi="Calibri" w:asciiTheme="minorHAnsi" w:cstheme="minorHAnsi" w:hAnsiTheme="minorHAnsi"/>
                                  <w:color w:val="FFFFFF" w:themeColor="background1"/>
                                </w:rPr>
                                <w:t>Collège Lycée</w:t>
                              </w:r>
                            </w:p>
                          </w:txbxContent>
                        </wps:txbx>
                        <wps:bodyPr lIns="0" rIns="0" tIns="0" bIns="0" anchor="t">
                          <a:noAutofit/>
                        </wps:bodyPr>
                      </wps:wsp>
                    </wpg:wgp>
                  </a:graphicData>
                </a:graphic>
              </wp:anchor>
            </w:drawing>
          </mc:Choice>
          <mc:Fallback>
            <w:pict>
              <v:group id="shape_0" alt="Groupe 3" style="position:absolute;margin-left:107.2pt;margin-top:12.4pt;width:49.75pt;height:45.2pt" coordorigin="2144,248" coordsize="995,904">
                <v:oval id="shape_0" path="l-2147483648,-2147483643l-2147483628,-2147483627l-2147483648,-2147483643l-2147483626,-2147483625xe" fillcolor="#e35203" stroked="f" o:allowincell="f" style="position:absolute;left:2203;top:248;width:903;height:903;mso-wrap-style:none;v-text-anchor:middle;rotation:337">
                  <v:fill o:detectmouseclick="t" type="solid" color2="#1cadfc"/>
                  <v:stroke color="#3465a4" weight="12600" joinstyle="miter" endcap="flat"/>
                  <v:textbox>
                    <w:txbxContent>
                      <w:p>
                        <w:pPr>
                          <w:pStyle w:val="Normal"/>
                          <w:jc w:val="center"/>
                          <w:rPr>
                            <w:rFonts w:ascii="Calibri" w:hAnsi="Calibri" w:cs="Calibri" w:asciiTheme="minorHAnsi" w:cstheme="minorHAnsi" w:hAnsiTheme="minorHAnsi"/>
                            <w:color w:val="FFFFFF" w:themeColor="background1"/>
                            <w:sz w:val="11"/>
                            <w:szCs w:val="11"/>
                          </w:rPr>
                        </w:pPr>
                        <w:r>
                          <w:rPr/>
                        </w:r>
                      </w:p>
                    </w:txbxContent>
                  </v:textbox>
                  <w10:wrap type="none"/>
                </v:oval>
                <v:rect id="shape_0" path="m0,0l-2147483645,0l-2147483645,-2147483646l0,-2147483646xe" stroked="f" o:allowincell="f" style="position:absolute;left:2143;top:383;width:994;height:676;mso-wrap-style:square;v-text-anchor:top;rotation:341">
                  <v:fill o:detectmouseclick="t" on="false"/>
                  <v:stroke color="#3465a4" weight="6480" joinstyle="round" endcap="flat"/>
                  <v:textbox>
                    <w:txbxContent>
                      <w:p>
                        <w:pPr>
                          <w:pStyle w:val="Normal"/>
                          <w:jc w:val="center"/>
                          <w:rPr>
                            <w:rFonts w:ascii="Calibri" w:hAnsi="Calibri" w:cs="Calibri" w:asciiTheme="minorHAnsi" w:cstheme="minorHAnsi" w:hAnsiTheme="minorHAnsi"/>
                            <w:color w:val="FFFFFF" w:themeColor="background1"/>
                          </w:rPr>
                        </w:pPr>
                        <w:r>
                          <w:rPr>
                            <w:rFonts w:cs="Calibri" w:ascii="Calibri" w:hAnsi="Calibri" w:asciiTheme="minorHAnsi" w:cstheme="minorHAnsi" w:hAnsiTheme="minorHAnsi"/>
                            <w:color w:val="FFFFFF" w:themeColor="background1"/>
                          </w:rPr>
                          <w:t>Collège Lycée</w:t>
                        </w:r>
                      </w:p>
                    </w:txbxContent>
                  </v:textbox>
                  <w10:wrap type="none"/>
                </v:rect>
              </v:group>
            </w:pict>
          </mc:Fallback>
        </mc:AlternateContent>
      </w:r>
    </w:p>
    <w:p>
      <w:pPr>
        <w:pStyle w:val="Normal"/>
        <w:jc w:val="center"/>
        <w:rPr>
          <w:rFonts w:ascii="Arial" w:hAnsi="Arial" w:cs="Arial"/>
          <w:b/>
          <w:b/>
          <w:sz w:val="22"/>
          <w:szCs w:val="22"/>
          <w:lang w:bidi="fr-FR"/>
        </w:rPr>
      </w:pPr>
      <w:r>
        <w:rPr/>
        <w:drawing>
          <wp:inline distT="0" distB="0" distL="0" distR="0">
            <wp:extent cx="5713730" cy="1450975"/>
            <wp:effectExtent l="0" t="0" r="0" b="0"/>
            <wp:docPr id="7"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
                    <pic:cNvPicPr>
                      <a:picLocks noChangeAspect="1" noChangeArrowheads="1"/>
                    </pic:cNvPicPr>
                  </pic:nvPicPr>
                  <pic:blipFill>
                    <a:blip r:embed="rId3"/>
                    <a:stretch>
                      <a:fillRect/>
                    </a:stretch>
                  </pic:blipFill>
                  <pic:spPr bwMode="auto">
                    <a:xfrm>
                      <a:off x="0" y="0"/>
                      <a:ext cx="5713730" cy="1450975"/>
                    </a:xfrm>
                    <a:prstGeom prst="rect">
                      <a:avLst/>
                    </a:prstGeom>
                  </pic:spPr>
                </pic:pic>
              </a:graphicData>
            </a:graphic>
          </wp:inline>
        </w:drawing>
      </w:r>
    </w:p>
    <w:p>
      <w:pPr>
        <w:pStyle w:val="Normal"/>
        <w:rPr>
          <w:rFonts w:ascii="Arial" w:hAnsi="Arial" w:cs="Arial"/>
          <w:b/>
          <w:b/>
          <w:lang w:bidi="fr-FR"/>
        </w:rPr>
      </w:pPr>
      <w:r>
        <w:rPr>
          <w:rFonts w:cs="Arial" w:ascii="Arial" w:hAnsi="Arial"/>
          <w:b/>
          <w:lang w:bidi="fr-FR"/>
        </w:rPr>
      </w:r>
    </w:p>
    <w:p>
      <w:pPr>
        <w:pStyle w:val="Normal"/>
        <w:widowControl w:val="false"/>
        <w:shd w:val="clear" w:color="auto" w:fill="E35203"/>
        <w:jc w:val="both"/>
        <w:rPr>
          <w:rFonts w:ascii="Arial" w:hAnsi="Arial" w:cs="Arial"/>
          <w:b/>
          <w:b/>
          <w:color w:val="FFFFFF"/>
          <w:sz w:val="24"/>
          <w:szCs w:val="24"/>
          <w:lang w:bidi="fr-FR"/>
        </w:rPr>
      </w:pPr>
      <w:r>
        <w:rPr>
          <w:rFonts w:cs="Arial" w:ascii="Arial" w:hAnsi="Arial"/>
          <w:b/>
          <w:color w:val="FFFFFF"/>
          <w:sz w:val="24"/>
          <w:szCs w:val="24"/>
          <w:lang w:bidi="fr-FR"/>
        </w:rPr>
        <w:t>Le principe</w:t>
      </w:r>
    </w:p>
    <w:p>
      <w:pPr>
        <w:pStyle w:val="Normal"/>
        <w:widowControl w:val="false"/>
        <w:jc w:val="both"/>
        <w:rPr>
          <w:rFonts w:ascii="Arial" w:hAnsi="Arial" w:cs="Arial"/>
          <w:sz w:val="18"/>
          <w:szCs w:val="18"/>
          <w:lang w:bidi="fr-FR"/>
        </w:rPr>
      </w:pPr>
      <w:r>
        <w:rPr>
          <w:rFonts w:cs="Arial" w:ascii="Arial" w:hAnsi="Arial"/>
          <w:sz w:val="18"/>
          <w:szCs w:val="18"/>
          <w:lang w:bidi="fr-FR"/>
        </w:rPr>
      </w:r>
    </w:p>
    <w:p>
      <w:pPr>
        <w:pStyle w:val="Normal"/>
        <w:widowControl w:val="false"/>
        <w:jc w:val="both"/>
        <w:rPr>
          <w:rFonts w:ascii="Arial" w:hAnsi="Arial" w:cs="Arial"/>
          <w:sz w:val="18"/>
          <w:lang w:eastAsia="ja-JP"/>
        </w:rPr>
      </w:pPr>
      <w:r>
        <w:rPr>
          <w:rFonts w:cs="Arial" w:ascii="Arial" w:hAnsi="Arial"/>
          <w:sz w:val="18"/>
          <w:szCs w:val="18"/>
          <w:lang w:bidi="fr-FR"/>
        </w:rPr>
        <w:t xml:space="preserve">L’opération vise à offrir aux </w:t>
      </w:r>
      <w:r>
        <w:rPr>
          <w:rFonts w:cs="Arial" w:ascii="Arial" w:hAnsi="Arial"/>
          <w:b/>
          <w:sz w:val="18"/>
          <w:szCs w:val="18"/>
          <w:lang w:bidi="fr-FR"/>
        </w:rPr>
        <w:t xml:space="preserve">collégiens et lycéens </w:t>
      </w:r>
      <w:r>
        <w:rPr>
          <w:rFonts w:cs="Arial" w:ascii="Arial" w:hAnsi="Arial"/>
          <w:sz w:val="18"/>
          <w:szCs w:val="18"/>
          <w:lang w:bidi="fr-FR"/>
        </w:rPr>
        <w:t xml:space="preserve">l'opportunité d'être des </w:t>
      </w:r>
      <w:r>
        <w:rPr>
          <w:rFonts w:cs="Arial" w:ascii="Arial" w:hAnsi="Arial"/>
          <w:b/>
          <w:sz w:val="18"/>
          <w:szCs w:val="18"/>
          <w:lang w:bidi="fr-FR"/>
        </w:rPr>
        <w:t>médiateurs scientifiques</w:t>
      </w:r>
      <w:r>
        <w:rPr>
          <w:rFonts w:cs="Arial" w:ascii="Arial" w:hAnsi="Arial"/>
          <w:sz w:val="18"/>
          <w:szCs w:val="18"/>
          <w:lang w:bidi="fr-FR"/>
        </w:rPr>
        <w:t xml:space="preserve"> pour les autres jeunes sur un sujet majeur Science-Société : les interactions « Océan et Climat », qui</w:t>
      </w:r>
      <w:r>
        <w:rPr>
          <w:rFonts w:cs="Arial" w:ascii="Arial" w:hAnsi="Arial"/>
          <w:sz w:val="18"/>
          <w:lang w:eastAsia="ja-JP"/>
        </w:rPr>
        <w:t xml:space="preserve"> jouent un rôle central dans la machine climatique et constituent un enjeu environnemental crucial. </w:t>
      </w:r>
    </w:p>
    <w:p>
      <w:pPr>
        <w:pStyle w:val="Normal"/>
        <w:widowControl w:val="false"/>
        <w:jc w:val="both"/>
        <w:rPr>
          <w:rFonts w:ascii="Arial" w:hAnsi="Arial" w:cs="Arial"/>
          <w:sz w:val="18"/>
          <w:lang w:eastAsia="ja-JP"/>
        </w:rPr>
      </w:pPr>
      <w:r>
        <w:rPr>
          <w:rFonts w:cs="Arial" w:ascii="Arial" w:hAnsi="Arial"/>
          <w:sz w:val="18"/>
          <w:lang w:eastAsia="ja-JP"/>
        </w:rPr>
      </w:r>
    </w:p>
    <w:p>
      <w:pPr>
        <w:pStyle w:val="Titre3"/>
        <w:spacing w:before="0" w:after="0"/>
        <w:jc w:val="both"/>
        <w:rPr>
          <w:color w:val="E35203"/>
          <w:sz w:val="18"/>
          <w:szCs w:val="18"/>
          <w:lang w:bidi="fr-FR"/>
        </w:rPr>
      </w:pPr>
      <w:r>
        <w:rPr>
          <w:color w:val="E35203"/>
          <w:sz w:val="18"/>
          <w:szCs w:val="18"/>
          <w:lang w:bidi="fr-FR"/>
        </w:rPr>
        <w:t xml:space="preserve">L’équipe pluridisciplinaire d’enseignants (3 enseignants minimum) travaille sur l’un des 10 thèmes présentés sur le site </w:t>
      </w:r>
      <w:hyperlink r:id="rId4">
        <w:r>
          <w:rPr>
            <w:i/>
            <w:color w:val="2F5496" w:themeColor="accent1" w:themeShade="bf"/>
            <w:sz w:val="18"/>
          </w:rPr>
          <w:t>https://lesdessousdelocean.fondationtaraocean.org</w:t>
        </w:r>
      </w:hyperlink>
      <w:r>
        <w:rPr>
          <w:color w:val="E35203"/>
          <w:sz w:val="16"/>
          <w:szCs w:val="18"/>
          <w:lang w:bidi="fr-FR"/>
        </w:rPr>
        <w:t xml:space="preserve"> </w:t>
      </w:r>
      <w:r>
        <w:rPr>
          <w:color w:val="E35203"/>
          <w:sz w:val="18"/>
          <w:szCs w:val="18"/>
          <w:lang w:bidi="fr-FR"/>
        </w:rPr>
        <w:t xml:space="preserve">en vue de la production d’une vidéo de 3 minutes ou d’un podcast de 5 minutes maximum. </w:t>
      </w:r>
    </w:p>
    <w:p>
      <w:pPr>
        <w:pStyle w:val="Normal"/>
        <w:rPr/>
      </w:pPr>
      <w:r>
        <w:rPr/>
      </w:r>
    </w:p>
    <w:p>
      <w:pPr>
        <w:pStyle w:val="Titre3"/>
        <w:spacing w:before="0" w:after="0"/>
        <w:jc w:val="both"/>
        <w:rPr>
          <w:b w:val="false"/>
          <w:b w:val="false"/>
          <w:bCs w:val="false"/>
          <w:lang w:bidi="fr-FR"/>
        </w:rPr>
      </w:pPr>
      <w:r>
        <w:rPr>
          <w:b w:val="false"/>
          <w:bCs w:val="false"/>
          <w:sz w:val="18"/>
          <w:szCs w:val="18"/>
          <w:lang w:bidi="fr-FR"/>
        </w:rPr>
        <w:t xml:space="preserve">Les 10 thèmes, au choix : 1. </w:t>
      </w:r>
      <w:hyperlink r:id="rId5">
        <w:r>
          <w:rPr>
            <w:b w:val="false"/>
            <w:bCs w:val="false"/>
            <w:sz w:val="18"/>
            <w:szCs w:val="18"/>
            <w:lang w:bidi="fr-FR"/>
          </w:rPr>
          <w:t>L'océan, moteur du climat</w:t>
        </w:r>
      </w:hyperlink>
      <w:r>
        <w:rPr>
          <w:b w:val="false"/>
          <w:bCs w:val="false"/>
          <w:sz w:val="18"/>
          <w:szCs w:val="18"/>
          <w:lang w:bidi="fr-FR"/>
        </w:rPr>
        <w:t xml:space="preserve">, 2. </w:t>
      </w:r>
      <w:hyperlink r:id="rId6">
        <w:r>
          <w:rPr>
            <w:b w:val="false"/>
            <w:bCs w:val="false"/>
            <w:sz w:val="18"/>
            <w:szCs w:val="18"/>
            <w:lang w:bidi="fr-FR"/>
          </w:rPr>
          <w:t>La montée des eaux</w:t>
        </w:r>
      </w:hyperlink>
      <w:r>
        <w:rPr>
          <w:b w:val="false"/>
          <w:bCs w:val="false"/>
          <w:sz w:val="18"/>
          <w:szCs w:val="18"/>
          <w:lang w:bidi="fr-FR"/>
        </w:rPr>
        <w:t>, 3.</w:t>
      </w:r>
      <w:hyperlink r:id="rId7">
        <w:r>
          <w:rPr>
            <w:b w:val="false"/>
            <w:bCs w:val="false"/>
            <w:sz w:val="18"/>
            <w:szCs w:val="18"/>
            <w:lang w:bidi="fr-FR"/>
          </w:rPr>
          <w:t xml:space="preserve"> L'océan plancton</w:t>
        </w:r>
      </w:hyperlink>
      <w:r>
        <w:rPr>
          <w:b w:val="false"/>
          <w:bCs w:val="false"/>
          <w:sz w:val="18"/>
          <w:szCs w:val="18"/>
          <w:lang w:bidi="fr-FR"/>
        </w:rPr>
        <w:t xml:space="preserve">, 4. </w:t>
      </w:r>
      <w:hyperlink r:id="rId8">
        <w:r>
          <w:rPr>
            <w:b w:val="false"/>
            <w:bCs w:val="false"/>
            <w:sz w:val="18"/>
            <w:szCs w:val="18"/>
            <w:lang w:bidi="fr-FR"/>
          </w:rPr>
          <w:t>Migration des ressources marines</w:t>
        </w:r>
      </w:hyperlink>
      <w:r>
        <w:rPr>
          <w:b w:val="false"/>
          <w:bCs w:val="false"/>
          <w:sz w:val="18"/>
          <w:szCs w:val="18"/>
          <w:lang w:bidi="fr-FR"/>
        </w:rPr>
        <w:t xml:space="preserve">, 5. </w:t>
      </w:r>
      <w:hyperlink r:id="rId9">
        <w:r>
          <w:rPr>
            <w:b w:val="false"/>
            <w:bCs w:val="false"/>
            <w:sz w:val="18"/>
            <w:szCs w:val="18"/>
            <w:lang w:bidi="fr-FR"/>
          </w:rPr>
          <w:t>L’acidification des océans</w:t>
        </w:r>
      </w:hyperlink>
      <w:r>
        <w:rPr>
          <w:b w:val="false"/>
          <w:bCs w:val="false"/>
          <w:sz w:val="18"/>
          <w:szCs w:val="18"/>
          <w:lang w:bidi="fr-FR"/>
        </w:rPr>
        <w:t xml:space="preserve">, 6. </w:t>
      </w:r>
      <w:hyperlink r:id="rId10">
        <w:r>
          <w:rPr>
            <w:b w:val="false"/>
            <w:bCs w:val="false"/>
            <w:sz w:val="18"/>
            <w:szCs w:val="18"/>
            <w:lang w:bidi="fr-FR"/>
          </w:rPr>
          <w:t>Les petites îles vulnérables</w:t>
        </w:r>
      </w:hyperlink>
      <w:r>
        <w:rPr>
          <w:b w:val="false"/>
          <w:bCs w:val="false"/>
          <w:sz w:val="18"/>
          <w:szCs w:val="18"/>
          <w:lang w:bidi="fr-FR"/>
        </w:rPr>
        <w:t xml:space="preserve">, 7. </w:t>
      </w:r>
      <w:hyperlink r:id="rId11">
        <w:r>
          <w:rPr>
            <w:b w:val="false"/>
            <w:bCs w:val="false"/>
            <w:sz w:val="18"/>
            <w:szCs w:val="18"/>
            <w:lang w:bidi="fr-FR"/>
          </w:rPr>
          <w:t>La fonte de l'arctique</w:t>
        </w:r>
      </w:hyperlink>
      <w:r>
        <w:rPr>
          <w:b w:val="false"/>
          <w:bCs w:val="false"/>
          <w:sz w:val="18"/>
          <w:szCs w:val="18"/>
          <w:lang w:bidi="fr-FR"/>
        </w:rPr>
        <w:t xml:space="preserve">, 8. Les </w:t>
      </w:r>
      <w:hyperlink r:id="rId12">
        <w:r>
          <w:rPr>
            <w:b w:val="false"/>
            <w:bCs w:val="false"/>
            <w:sz w:val="18"/>
            <w:szCs w:val="18"/>
            <w:lang w:bidi="fr-FR"/>
          </w:rPr>
          <w:t>évènements climatiques extrêmes</w:t>
        </w:r>
      </w:hyperlink>
      <w:r>
        <w:rPr>
          <w:b w:val="false"/>
          <w:bCs w:val="false"/>
          <w:sz w:val="18"/>
          <w:szCs w:val="18"/>
          <w:lang w:bidi="fr-FR"/>
        </w:rPr>
        <w:t xml:space="preserve">, 9. </w:t>
      </w:r>
      <w:hyperlink r:id="rId13">
        <w:r>
          <w:rPr>
            <w:b w:val="false"/>
            <w:bCs w:val="false"/>
            <w:sz w:val="18"/>
            <w:szCs w:val="18"/>
            <w:lang w:bidi="fr-FR"/>
          </w:rPr>
          <w:t>Les réfugiés climatiques</w:t>
        </w:r>
      </w:hyperlink>
      <w:r>
        <w:rPr>
          <w:b w:val="false"/>
          <w:bCs w:val="false"/>
          <w:sz w:val="18"/>
          <w:szCs w:val="18"/>
          <w:lang w:bidi="fr-FR"/>
        </w:rPr>
        <w:t xml:space="preserve">, 10. </w:t>
      </w:r>
      <w:hyperlink r:id="rId14">
        <w:r>
          <w:rPr>
            <w:b w:val="false"/>
            <w:bCs w:val="false"/>
            <w:sz w:val="18"/>
            <w:szCs w:val="18"/>
            <w:lang w:bidi="fr-FR"/>
          </w:rPr>
          <w:t>L'océan plastique</w:t>
        </w:r>
      </w:hyperlink>
    </w:p>
    <w:p>
      <w:pPr>
        <w:pStyle w:val="Normal"/>
        <w:widowControl w:val="false"/>
        <w:jc w:val="both"/>
        <w:rPr>
          <w:rFonts w:ascii="Arial" w:hAnsi="Arial" w:cs="Arial"/>
          <w:sz w:val="18"/>
          <w:lang w:eastAsia="ja-JP"/>
        </w:rPr>
      </w:pPr>
      <w:r>
        <w:rPr>
          <w:rFonts w:cs="Arial" w:ascii="Arial" w:hAnsi="Arial"/>
          <w:sz w:val="18"/>
          <w:lang w:eastAsia="ja-JP"/>
        </w:rPr>
      </w:r>
    </w:p>
    <w:p>
      <w:pPr>
        <w:pStyle w:val="Normal"/>
        <w:widowControl w:val="false"/>
        <w:jc w:val="both"/>
        <w:rPr>
          <w:rFonts w:ascii="Arial" w:hAnsi="Arial" w:cs="Arial"/>
          <w:b/>
          <w:b/>
          <w:bCs/>
          <w:color w:val="E35203"/>
          <w:sz w:val="18"/>
          <w:szCs w:val="18"/>
          <w:lang w:bidi="fr-FR"/>
        </w:rPr>
      </w:pPr>
      <w:r>
        <w:rPr>
          <w:rFonts w:cs="Arial" w:ascii="Arial" w:hAnsi="Arial"/>
          <w:b/>
          <w:bCs/>
          <w:color w:val="E35203"/>
          <w:sz w:val="18"/>
          <w:szCs w:val="18"/>
          <w:lang w:bidi="fr-FR"/>
        </w:rPr>
        <w:t>Pour l’édition 2024-2025 : 150 établissements seront retenus sur l’ensemble de la France (métropole et DOMTOM) et dans les lycées français à l’étranger, dont 10 dans votre académie, sélectionnés par l’équipe de pilotage académique. (critères : équipe pluridisciplinaire, qualité du projet, thématique choisie, répartition géographique, etc.)</w:t>
      </w:r>
    </w:p>
    <w:p>
      <w:pPr>
        <w:pStyle w:val="Normal"/>
        <w:widowControl w:val="false"/>
        <w:jc w:val="both"/>
        <w:rPr>
          <w:rFonts w:ascii="Calibri" w:hAnsi="Calibri" w:cs="ArialMT"/>
          <w:szCs w:val="24"/>
          <w:lang w:bidi="fr-FR"/>
        </w:rPr>
      </w:pPr>
      <w:r>
        <w:rPr>
          <w:rFonts w:cs="ArialMT" w:ascii="Calibri" w:hAnsi="Calibri"/>
          <w:szCs w:val="24"/>
          <w:lang w:bidi="fr-FR"/>
        </w:rPr>
      </w:r>
    </w:p>
    <w:p>
      <w:pPr>
        <w:pStyle w:val="Normal"/>
        <w:widowControl w:val="false"/>
        <w:shd w:val="clear" w:color="auto" w:fill="E35203"/>
        <w:jc w:val="both"/>
        <w:rPr>
          <w:rFonts w:ascii="Arial" w:hAnsi="Arial" w:cs="Arial"/>
          <w:sz w:val="18"/>
          <w:szCs w:val="18"/>
          <w:lang w:bidi="fr-FR"/>
        </w:rPr>
      </w:pPr>
      <w:r>
        <w:rPr>
          <w:rFonts w:cs="Arial" w:ascii="Arial" w:hAnsi="Arial"/>
          <w:b/>
          <w:color w:val="FFFFFF"/>
          <w:sz w:val="24"/>
          <w:szCs w:val="24"/>
          <w:lang w:bidi="fr-FR"/>
        </w:rPr>
        <w:t>Océan &amp; Climat, un enjeu majeur</w:t>
      </w:r>
    </w:p>
    <w:p>
      <w:pPr>
        <w:pStyle w:val="Normal"/>
        <w:widowControl w:val="false"/>
        <w:rPr>
          <w:rFonts w:ascii="Calibri" w:hAnsi="Calibri" w:cs="ArialMT"/>
          <w:szCs w:val="24"/>
          <w:lang w:bidi="fr-FR"/>
        </w:rPr>
      </w:pPr>
      <w:r>
        <w:rPr>
          <w:rFonts w:cs="ArialMT" w:ascii="Calibri" w:hAnsi="Calibri"/>
          <w:szCs w:val="24"/>
          <w:lang w:bidi="fr-FR"/>
        </w:rPr>
        <mc:AlternateContent>
          <mc:Choice Requires="wps">
            <w:drawing>
              <wp:anchor behindDoc="0" distT="5715" distB="0" distL="116840" distR="114300" simplePos="0" locked="0" layoutInCell="0" allowOverlap="1" relativeHeight="5" wp14:anchorId="4E4690E3">
                <wp:simplePos x="0" y="0"/>
                <wp:positionH relativeFrom="column">
                  <wp:posOffset>-48260</wp:posOffset>
                </wp:positionH>
                <wp:positionV relativeFrom="paragraph">
                  <wp:posOffset>120015</wp:posOffset>
                </wp:positionV>
                <wp:extent cx="5789930" cy="1026795"/>
                <wp:effectExtent l="0" t="635" r="0" b="0"/>
                <wp:wrapSquare wrapText="bothSides"/>
                <wp:docPr id="8" name="Text Box 11"/>
                <a:graphic xmlns:a="http://schemas.openxmlformats.org/drawingml/2006/main">
                  <a:graphicData uri="http://schemas.microsoft.com/office/word/2010/wordprocessingShape">
                    <wps:wsp>
                      <wps:cNvSpPr/>
                      <wps:spPr>
                        <a:xfrm>
                          <a:off x="0" y="0"/>
                          <a:ext cx="5789880" cy="1026720"/>
                        </a:xfrm>
                        <a:prstGeom prst="rect">
                          <a:avLst/>
                        </a:prstGeom>
                        <a:noFill/>
                        <a:ln w="0">
                          <a:noFill/>
                        </a:ln>
                      </wps:spPr>
                      <wps:style>
                        <a:lnRef idx="0"/>
                        <a:fillRef idx="0"/>
                        <a:effectRef idx="0"/>
                        <a:fontRef idx="minor"/>
                      </wps:style>
                      <wps:txbx>
                        <w:txbxContent>
                          <w:p>
                            <w:pPr>
                              <w:pStyle w:val="Contenudecadre"/>
                              <w:widowControl w:val="false"/>
                              <w:jc w:val="both"/>
                              <w:rPr>
                                <w:rFonts w:ascii="Arial" w:hAnsi="Arial" w:cs="Arial"/>
                                <w:color w:val="000000" w:themeColor="text1"/>
                                <w:sz w:val="18"/>
                                <w:szCs w:val="18"/>
                                <w:lang w:bidi="fr-FR"/>
                              </w:rPr>
                            </w:pPr>
                            <w:r>
                              <w:rPr>
                                <w:rFonts w:cs="Arial" w:ascii="Arial" w:hAnsi="Arial"/>
                                <w:color w:val="000000" w:themeColor="text1"/>
                                <w:sz w:val="18"/>
                                <w:szCs w:val="18"/>
                                <w:lang w:bidi="fr-FR"/>
                              </w:rPr>
                              <w:t>Couvrant 71% de la surface du globe, l’Océan mondial, au-delà du gigantesque volume d’eau qu’il représente, est un écosystème très complexe qui fournit des services essentiels au maintien de la vie sur la Terre. Près de 25% du CO</w:t>
                            </w:r>
                            <w:r>
                              <w:rPr>
                                <w:rFonts w:cs="Arial" w:ascii="Arial" w:hAnsi="Arial"/>
                                <w:color w:val="000000" w:themeColor="text1"/>
                                <w:sz w:val="18"/>
                                <w:szCs w:val="18"/>
                                <w:vertAlign w:val="subscript"/>
                                <w:lang w:bidi="fr-FR"/>
                              </w:rPr>
                              <w:t>2</w:t>
                            </w:r>
                            <w:r>
                              <w:rPr>
                                <w:rFonts w:cs="Arial" w:ascii="Arial" w:hAnsi="Arial"/>
                                <w:color w:val="000000" w:themeColor="text1"/>
                                <w:sz w:val="18"/>
                                <w:szCs w:val="18"/>
                                <w:lang w:bidi="fr-FR"/>
                              </w:rPr>
                              <w:t xml:space="preserve"> émis chaque année par l’Homme dans l’atmosphère est absorbé par l’Océan selon des mécanismes complexes au sein desquels le plancton joue un rôle majeur. L’Océan constitue donc le principal poumon de la planète et se trouve au coeur de la « machine climatique» planétaire.</w:t>
                            </w:r>
                          </w:p>
                        </w:txbxContent>
                      </wps:txbx>
                      <wps:bodyPr tIns="91440" bIns="91440" anchor="t" upright="1">
                        <a:noAutofit/>
                      </wps:bodyPr>
                    </wps:wsp>
                  </a:graphicData>
                </a:graphic>
              </wp:anchor>
            </w:drawing>
          </mc:Choice>
          <mc:Fallback>
            <w:pict>
              <v:rect id="shape_0" ID="Text Box 11" path="m0,0l-2147483645,0l-2147483645,-2147483646l0,-2147483646xe" stroked="f" o:allowincell="f" style="position:absolute;margin-left:-3.8pt;margin-top:9.45pt;width:455.85pt;height:80.8pt;mso-wrap-style:square;v-text-anchor:top" wp14:anchorId="4E4690E3">
                <v:fill o:detectmouseclick="t" on="false"/>
                <v:stroke color="#3465a4" joinstyle="round" endcap="flat"/>
                <v:textbox>
                  <w:txbxContent>
                    <w:p>
                      <w:pPr>
                        <w:pStyle w:val="Contenudecadre"/>
                        <w:widowControl w:val="false"/>
                        <w:jc w:val="both"/>
                        <w:rPr>
                          <w:rFonts w:ascii="Arial" w:hAnsi="Arial" w:cs="Arial"/>
                          <w:color w:val="000000" w:themeColor="text1"/>
                          <w:sz w:val="18"/>
                          <w:szCs w:val="18"/>
                          <w:lang w:bidi="fr-FR"/>
                        </w:rPr>
                      </w:pPr>
                      <w:r>
                        <w:rPr>
                          <w:rFonts w:cs="Arial" w:ascii="Arial" w:hAnsi="Arial"/>
                          <w:color w:val="000000" w:themeColor="text1"/>
                          <w:sz w:val="18"/>
                          <w:szCs w:val="18"/>
                          <w:lang w:bidi="fr-FR"/>
                        </w:rPr>
                        <w:t>Couvrant 71% de la surface du globe, l’Océan mondial, au-delà du gigantesque volume d’eau qu’il représente, est un écosystème très complexe qui fournit des services essentiels au maintien de la vie sur la Terre. Près de 25% du CO</w:t>
                      </w:r>
                      <w:r>
                        <w:rPr>
                          <w:rFonts w:cs="Arial" w:ascii="Arial" w:hAnsi="Arial"/>
                          <w:color w:val="000000" w:themeColor="text1"/>
                          <w:sz w:val="18"/>
                          <w:szCs w:val="18"/>
                          <w:vertAlign w:val="subscript"/>
                          <w:lang w:bidi="fr-FR"/>
                        </w:rPr>
                        <w:t>2</w:t>
                      </w:r>
                      <w:r>
                        <w:rPr>
                          <w:rFonts w:cs="Arial" w:ascii="Arial" w:hAnsi="Arial"/>
                          <w:color w:val="000000" w:themeColor="text1"/>
                          <w:sz w:val="18"/>
                          <w:szCs w:val="18"/>
                          <w:lang w:bidi="fr-FR"/>
                        </w:rPr>
                        <w:t xml:space="preserve"> émis chaque année par l’Homme dans l’atmosphère est absorbé par l’Océan selon des mécanismes complexes au sein desquels le plancton joue un rôle majeur. L’Océan constitue donc le principal poumon de la planète et se trouve au coeur de la « machine climatique» planétaire.</w:t>
                      </w:r>
                    </w:p>
                  </w:txbxContent>
                </v:textbox>
                <w10:wrap type="square"/>
              </v:rect>
            </w:pict>
          </mc:Fallback>
        </mc:AlternateContent>
      </w:r>
      <w:r>
        <w:br w:type="page"/>
      </w:r>
    </w:p>
    <w:p>
      <w:pPr>
        <w:pStyle w:val="Normal"/>
        <w:widowControl w:val="false"/>
        <w:shd w:val="clear" w:color="auto" w:fill="E35203"/>
        <w:jc w:val="both"/>
        <w:rPr>
          <w:rFonts w:ascii="Arial" w:hAnsi="Arial" w:cs="Arial"/>
          <w:b/>
          <w:b/>
          <w:color w:val="4F81BD"/>
          <w:sz w:val="18"/>
          <w:szCs w:val="18"/>
          <w:lang w:bidi="fr-FR"/>
        </w:rPr>
      </w:pPr>
      <w:r>
        <w:rPr>
          <w:rFonts w:cs="Arial" w:ascii="Arial" w:hAnsi="Arial"/>
          <w:b/>
          <w:color w:val="FFFFFF"/>
          <w:sz w:val="24"/>
          <w:szCs w:val="24"/>
          <w:lang w:eastAsia="ja-JP"/>
        </w:rPr>
        <w:t>Les finalités éducatives et mode d’emploi</w:t>
      </w:r>
    </w:p>
    <w:p>
      <w:pPr>
        <w:pStyle w:val="Normal"/>
        <w:widowControl w:val="false"/>
        <w:jc w:val="both"/>
        <w:rPr>
          <w:rFonts w:ascii="Arial" w:hAnsi="Arial" w:cs="Arial"/>
          <w:b/>
          <w:b/>
          <w:lang w:bidi="fr-FR"/>
        </w:rPr>
      </w:pPr>
      <w:r>
        <w:rPr>
          <w:rFonts w:cs="Arial" w:ascii="Arial" w:hAnsi="Arial"/>
          <w:b/>
          <w:lang w:bidi="fr-FR"/>
        </w:rPr>
      </w:r>
    </w:p>
    <w:p>
      <w:pPr>
        <w:pStyle w:val="Normal"/>
        <w:widowControl w:val="false"/>
        <w:numPr>
          <w:ilvl w:val="0"/>
          <w:numId w:val="1"/>
        </w:numPr>
        <w:jc w:val="both"/>
        <w:rPr>
          <w:rFonts w:ascii="Arial" w:hAnsi="Arial" w:cs="Arial"/>
          <w:b/>
          <w:b/>
          <w:lang w:bidi="fr-FR"/>
        </w:rPr>
      </w:pPr>
      <w:r>
        <w:rPr>
          <w:rFonts w:cs="Arial" w:ascii="Arial" w:hAnsi="Arial"/>
          <w:b/>
          <w:lang w:bidi="fr-FR"/>
        </w:rPr>
        <w:t>Finalités éducatives</w:t>
      </w:r>
    </w:p>
    <w:p>
      <w:pPr>
        <w:pStyle w:val="Normal"/>
        <w:widowControl w:val="false"/>
        <w:jc w:val="both"/>
        <w:rPr>
          <w:rFonts w:ascii="Arial" w:hAnsi="Arial" w:cs="Arial"/>
          <w:sz w:val="18"/>
          <w:szCs w:val="18"/>
          <w:lang w:bidi="fr-FR"/>
        </w:rPr>
      </w:pPr>
      <w:r>
        <w:rPr>
          <w:rFonts w:cs="Arial" w:ascii="Arial" w:hAnsi="Arial"/>
          <w:b/>
          <w:color w:val="E35203"/>
          <w:sz w:val="18"/>
          <w:szCs w:val="18"/>
          <w:lang w:bidi="fr-FR"/>
        </w:rPr>
        <w:t xml:space="preserve">- Donner le goût des sciences : </w:t>
      </w:r>
      <w:r>
        <w:rPr>
          <w:rFonts w:cs="Arial" w:ascii="Arial" w:hAnsi="Arial"/>
          <w:sz w:val="18"/>
          <w:szCs w:val="18"/>
          <w:lang w:bidi="fr-FR"/>
        </w:rPr>
        <w:t>explorer le monde de la recherche en action, découvrir le métier et les parcours de chercheurs, pour mieux comprendre les enjeux planétaires majeurs qui lient Océan et Climat.</w:t>
      </w:r>
    </w:p>
    <w:p>
      <w:pPr>
        <w:pStyle w:val="Normal"/>
        <w:widowControl w:val="false"/>
        <w:jc w:val="both"/>
        <w:rPr>
          <w:rFonts w:ascii="Arial" w:hAnsi="Arial" w:cs="Arial"/>
          <w:sz w:val="18"/>
          <w:szCs w:val="18"/>
          <w:lang w:bidi="fr-FR"/>
        </w:rPr>
      </w:pPr>
      <w:r>
        <w:rPr>
          <w:rFonts w:cs="Arial" w:ascii="Arial" w:hAnsi="Arial"/>
          <w:b/>
          <w:color w:val="E35203"/>
          <w:sz w:val="18"/>
          <w:szCs w:val="18"/>
          <w:lang w:bidi="fr-FR"/>
        </w:rPr>
        <w:t>- Éduquer au développement durable :</w:t>
      </w:r>
      <w:r>
        <w:rPr>
          <w:rFonts w:cs="Arial" w:ascii="Arial" w:hAnsi="Arial"/>
          <w:color w:val="E35203"/>
          <w:sz w:val="18"/>
          <w:szCs w:val="18"/>
          <w:lang w:bidi="fr-FR"/>
        </w:rPr>
        <w:t xml:space="preserve"> </w:t>
      </w:r>
      <w:r>
        <w:rPr>
          <w:rFonts w:cs="Arial" w:ascii="Arial" w:hAnsi="Arial"/>
          <w:sz w:val="18"/>
          <w:szCs w:val="18"/>
          <w:lang w:bidi="fr-FR"/>
        </w:rPr>
        <w:t>à travers une approche systémique centrée sur l’océan, le changement climatique et les crises écologiques, comprendre l’impact sur les hommes et le monde du vivant en général.</w:t>
      </w:r>
    </w:p>
    <w:p>
      <w:pPr>
        <w:pStyle w:val="Annotationtext"/>
        <w:rPr>
          <w:rFonts w:ascii="Arial" w:hAnsi="Arial" w:cs="Arial"/>
          <w:sz w:val="18"/>
          <w:szCs w:val="18"/>
          <w:lang w:bidi="fr-FR"/>
        </w:rPr>
      </w:pPr>
      <w:r>
        <w:rPr>
          <w:color w:val="E35203"/>
        </w:rPr>
        <w:t xml:space="preserve"> </w:t>
      </w:r>
      <w:r>
        <w:rPr>
          <w:rFonts w:cs="Arial" w:ascii="Arial" w:hAnsi="Arial"/>
          <w:b/>
          <w:color w:val="E35203"/>
          <w:sz w:val="18"/>
          <w:szCs w:val="18"/>
          <w:lang w:bidi="fr-FR"/>
        </w:rPr>
        <w:t xml:space="preserve">- Éduquer aux médias et à l'information : </w:t>
      </w:r>
      <w:r>
        <w:rPr>
          <w:rFonts w:cs="Arial" w:ascii="Arial" w:hAnsi="Arial"/>
          <w:sz w:val="18"/>
          <w:szCs w:val="18"/>
          <w:lang w:bidi="fr-FR"/>
        </w:rPr>
        <w:t>apprendre à s'informer et à informer en développant des contenus rigoureux. En prenant le rôle du journaliste scientifique, les élèves apprennent à rechercher des sources et à les évaluer. Ils se confrontent aux questions de vulgarisation et de médiation scientifique, d'éthique...</w:t>
      </w:r>
    </w:p>
    <w:p>
      <w:pPr>
        <w:pStyle w:val="Normal"/>
        <w:widowControl w:val="false"/>
        <w:jc w:val="both"/>
        <w:rPr>
          <w:rFonts w:ascii="Arial" w:hAnsi="Arial" w:cs="Arial"/>
          <w:sz w:val="18"/>
          <w:szCs w:val="18"/>
          <w:lang w:bidi="fr-FR"/>
        </w:rPr>
      </w:pPr>
      <w:r>
        <w:rPr>
          <w:rFonts w:cs="Arial" w:ascii="Arial" w:hAnsi="Arial"/>
          <w:b/>
          <w:color w:val="E35203"/>
          <w:sz w:val="18"/>
          <w:szCs w:val="18"/>
          <w:lang w:bidi="fr-FR"/>
        </w:rPr>
        <w:t xml:space="preserve">- Développer une citoyenneté active : </w:t>
      </w:r>
      <w:r>
        <w:rPr>
          <w:rFonts w:cs="Arial" w:ascii="Arial" w:hAnsi="Arial"/>
          <w:sz w:val="18"/>
          <w:szCs w:val="18"/>
          <w:lang w:bidi="fr-FR"/>
        </w:rPr>
        <w:t>développer l’esprit critique, la curiosité, la créativité et l’esprit d’initiative.</w:t>
      </w:r>
    </w:p>
    <w:p>
      <w:pPr>
        <w:pStyle w:val="Normal"/>
        <w:widowControl w:val="false"/>
        <w:jc w:val="both"/>
        <w:rPr>
          <w:rFonts w:ascii="Arial" w:hAnsi="Arial" w:cs="Arial"/>
          <w:sz w:val="18"/>
          <w:szCs w:val="18"/>
          <w:lang w:bidi="fr-FR"/>
        </w:rPr>
      </w:pPr>
      <w:r>
        <w:rPr>
          <w:rFonts w:cs="Arial" w:ascii="Arial" w:hAnsi="Arial"/>
          <w:b/>
          <w:color w:val="E35203"/>
          <w:sz w:val="18"/>
          <w:szCs w:val="18"/>
          <w:lang w:bidi="fr-FR"/>
        </w:rPr>
        <w:t>- Développer les compétences numériques </w:t>
      </w:r>
      <w:r>
        <w:rPr>
          <w:rFonts w:cs="Arial" w:ascii="Arial" w:hAnsi="Arial"/>
          <w:color w:val="E35203"/>
          <w:sz w:val="18"/>
          <w:szCs w:val="18"/>
          <w:lang w:bidi="fr-FR"/>
        </w:rPr>
        <w:t xml:space="preserve">: </w:t>
      </w:r>
      <w:r>
        <w:rPr>
          <w:rFonts w:cs="Arial" w:ascii="Arial" w:hAnsi="Arial"/>
          <w:color w:val="000000" w:themeColor="text1"/>
          <w:sz w:val="18"/>
          <w:szCs w:val="18"/>
          <w:lang w:bidi="fr-FR"/>
        </w:rPr>
        <w:t>s'</w:t>
      </w:r>
      <w:r>
        <w:rPr>
          <w:rFonts w:cs="Arial" w:ascii="Arial" w:hAnsi="Arial"/>
          <w:sz w:val="18"/>
          <w:szCs w:val="18"/>
          <w:lang w:bidi="fr-FR"/>
        </w:rPr>
        <w:t>approprier les techniques numériques pour rechercher, analyser, produire et communiquer des informations.</w:t>
      </w:r>
    </w:p>
    <w:p>
      <w:pPr>
        <w:pStyle w:val="Normal"/>
        <w:widowControl w:val="false"/>
        <w:jc w:val="both"/>
        <w:rPr>
          <w:rFonts w:ascii="Arial" w:hAnsi="Arial" w:cs="Arial"/>
          <w:sz w:val="18"/>
          <w:szCs w:val="18"/>
          <w:lang w:bidi="fr-FR"/>
        </w:rPr>
      </w:pPr>
      <w:r>
        <w:rPr>
          <w:rFonts w:cs="Arial" w:ascii="Arial" w:hAnsi="Arial"/>
          <w:b/>
          <w:color w:val="E35203"/>
          <w:sz w:val="18"/>
          <w:szCs w:val="18"/>
          <w:lang w:bidi="fr-FR"/>
        </w:rPr>
        <w:t>- Renforcer l’engagement des jeunes vers un monde plus durable et de solidarité internationale </w:t>
      </w:r>
      <w:r>
        <w:rPr>
          <w:rFonts w:cs="Arial" w:ascii="Arial" w:hAnsi="Arial"/>
          <w:b/>
          <w:color w:val="F79646"/>
          <w:sz w:val="18"/>
          <w:szCs w:val="18"/>
          <w:lang w:bidi="fr-FR"/>
        </w:rPr>
        <w:t xml:space="preserve">: </w:t>
      </w:r>
      <w:r>
        <w:rPr>
          <w:rFonts w:cs="Arial" w:ascii="Arial" w:hAnsi="Arial"/>
          <w:sz w:val="18"/>
          <w:szCs w:val="18"/>
          <w:lang w:bidi="fr-FR"/>
        </w:rPr>
        <w:t xml:space="preserve">grâce aux objectifs de développement durable (ODD) qui permettent une approche systémique des enjeux. </w:t>
      </w:r>
    </w:p>
    <w:p>
      <w:pPr>
        <w:pStyle w:val="Normal"/>
        <w:widowControl w:val="false"/>
        <w:jc w:val="both"/>
        <w:rPr>
          <w:rFonts w:ascii="Calibri" w:hAnsi="Calibri" w:cs="ArialMT"/>
          <w:szCs w:val="24"/>
          <w:lang w:bidi="fr-FR"/>
        </w:rPr>
      </w:pPr>
      <w:r>
        <w:rPr>
          <w:rFonts w:cs="ArialMT" w:ascii="Calibri" w:hAnsi="Calibri"/>
          <w:szCs w:val="24"/>
          <w:lang w:bidi="fr-FR"/>
        </w:rPr>
      </w:r>
    </w:p>
    <w:p>
      <w:pPr>
        <w:pStyle w:val="Normal"/>
        <w:widowControl w:val="false"/>
        <w:numPr>
          <w:ilvl w:val="0"/>
          <w:numId w:val="1"/>
        </w:numPr>
        <w:jc w:val="both"/>
        <w:rPr>
          <w:rFonts w:ascii="Arial" w:hAnsi="Arial" w:cs="Arial"/>
          <w:b/>
          <w:b/>
          <w:lang w:bidi="fr-FR"/>
        </w:rPr>
      </w:pPr>
      <w:r>
        <w:rPr>
          <w:rFonts w:cs="Arial" w:ascii="Arial" w:hAnsi="Arial"/>
          <w:b/>
          <w:lang w:bidi="fr-FR"/>
        </w:rPr>
        <w:t>Accompagnement, formation, lien avec des chercheurs</w:t>
      </w:r>
    </w:p>
    <w:p>
      <w:pPr>
        <w:pStyle w:val="Normal"/>
        <w:widowControl w:val="false"/>
        <w:jc w:val="both"/>
        <w:rPr>
          <w:rFonts w:ascii="Arial" w:hAnsi="Arial" w:cs="ArialMT"/>
          <w:b/>
          <w:b/>
          <w:color w:val="F79646"/>
          <w:sz w:val="18"/>
          <w:szCs w:val="18"/>
          <w:lang w:bidi="fr-FR"/>
        </w:rPr>
      </w:pPr>
      <w:r>
        <w:rPr>
          <w:rFonts w:cs="ArialMT" w:ascii="Arial" w:hAnsi="Arial"/>
          <w:b/>
          <w:color w:val="E35203"/>
          <w:sz w:val="18"/>
          <w:szCs w:val="18"/>
          <w:lang w:bidi="fr-FR"/>
        </w:rPr>
        <w:t>Un accompagnement au niveau académique </w:t>
      </w:r>
      <w:r>
        <w:rPr>
          <w:rFonts w:cs="Arial" w:ascii="Arial" w:hAnsi="Arial"/>
          <w:sz w:val="18"/>
          <w:szCs w:val="18"/>
          <w:lang w:bidi="fr-FR"/>
        </w:rPr>
        <w:t xml:space="preserve">composé de : </w:t>
      </w:r>
    </w:p>
    <w:p>
      <w:pPr>
        <w:pStyle w:val="Normal"/>
        <w:widowControl w:val="false"/>
        <w:jc w:val="both"/>
        <w:rPr>
          <w:rFonts w:ascii="Arial" w:hAnsi="Arial" w:cs="Arial"/>
          <w:b/>
          <w:b/>
          <w:sz w:val="18"/>
          <w:szCs w:val="18"/>
          <w:lang w:bidi="fr-FR"/>
        </w:rPr>
      </w:pPr>
      <w:r>
        <w:rPr>
          <w:rFonts w:cs="Arial" w:ascii="Arial" w:hAnsi="Arial"/>
          <w:b/>
          <w:sz w:val="18"/>
          <w:szCs w:val="18"/>
          <w:lang w:bidi="fr-FR"/>
        </w:rPr>
        <w:t xml:space="preserve">- Un IA-IPR pilote pour l’académie : </w:t>
      </w:r>
      <w:r>
        <w:rPr>
          <w:rFonts w:cs="Arial" w:ascii="Arial" w:hAnsi="Arial"/>
          <w:b/>
          <w:sz w:val="18"/>
          <w:szCs w:val="18"/>
          <w:shd w:fill="auto" w:val="clear"/>
          <w:lang w:bidi="fr-FR"/>
        </w:rPr>
        <w:t>Laurence Alessandria IA-IPR HGEMC, chef de mission EDD</w:t>
      </w:r>
    </w:p>
    <w:p>
      <w:pPr>
        <w:pStyle w:val="Normal"/>
        <w:widowControl w:val="false"/>
        <w:jc w:val="both"/>
        <w:rPr>
          <w:highlight w:val="none"/>
          <w:shd w:fill="auto" w:val="clear"/>
        </w:rPr>
      </w:pPr>
      <w:r>
        <w:rPr>
          <w:rFonts w:cs="Arial" w:ascii="Arial" w:hAnsi="Arial"/>
          <w:b/>
          <w:sz w:val="18"/>
          <w:szCs w:val="18"/>
          <w:shd w:fill="auto" w:val="clear"/>
          <w:lang w:bidi="fr-FR"/>
        </w:rPr>
        <w:t>- Le référent « science » ou EDD pour GRS : Florence Thorez, chargée de mission EDD</w:t>
      </w:r>
    </w:p>
    <w:p>
      <w:pPr>
        <w:pStyle w:val="Normal"/>
        <w:widowControl w:val="false"/>
        <w:jc w:val="both"/>
        <w:rPr>
          <w:highlight w:val="none"/>
          <w:shd w:fill="auto" w:val="clear"/>
        </w:rPr>
      </w:pPr>
      <w:r>
        <w:rPr>
          <w:rFonts w:cs="Arial" w:ascii="Arial" w:hAnsi="Arial"/>
          <w:b/>
          <w:sz w:val="18"/>
          <w:szCs w:val="18"/>
          <w:shd w:fill="auto" w:val="clear"/>
          <w:lang w:bidi="fr-FR"/>
        </w:rPr>
        <w:t>- Le coordonnateur CLEMI : Denis Tuchais, daemi@ac-montpellier.fr</w:t>
      </w:r>
    </w:p>
    <w:p>
      <w:pPr>
        <w:pStyle w:val="Normal"/>
        <w:widowControl w:val="false"/>
        <w:jc w:val="both"/>
        <w:rPr>
          <w:rFonts w:ascii="Arial" w:hAnsi="Arial" w:cs="Arial"/>
          <w:sz w:val="18"/>
          <w:szCs w:val="18"/>
          <w:lang w:bidi="fr-FR"/>
        </w:rPr>
      </w:pPr>
      <w:r>
        <w:rPr>
          <w:rFonts w:cs="Arial" w:ascii="Arial" w:hAnsi="Arial"/>
          <w:sz w:val="18"/>
          <w:szCs w:val="18"/>
          <w:lang w:bidi="fr-FR"/>
        </w:rPr>
        <w:t xml:space="preserve">Ils accompagnent les projets dans l’académie notamment sur le volet éducation aux médias. Ils aident au traitement médiatique de l’information scientifique : se documenter, délimiter son sujet, préparer et monter son enregistrement. </w:t>
      </w:r>
    </w:p>
    <w:p>
      <w:pPr>
        <w:pStyle w:val="Normal"/>
        <w:widowControl w:val="false"/>
        <w:jc w:val="both"/>
        <w:rPr>
          <w:rFonts w:ascii="Arial" w:hAnsi="Arial" w:cs="Arial"/>
          <w:b/>
          <w:b/>
          <w:sz w:val="18"/>
          <w:szCs w:val="18"/>
          <w:lang w:bidi="fr-FR"/>
        </w:rPr>
      </w:pPr>
      <w:r>
        <w:rPr>
          <w:rFonts w:cs="Arial" w:ascii="Arial" w:hAnsi="Arial"/>
          <w:b/>
          <w:sz w:val="18"/>
          <w:szCs w:val="18"/>
          <w:lang w:bidi="fr-FR"/>
        </w:rPr>
        <w:t>- La chargée de mission de la Fondation Tara Océan </w:t>
      </w:r>
      <w:r>
        <w:rPr>
          <w:rFonts w:cs="Arial" w:ascii="Arial" w:hAnsi="Arial"/>
          <w:sz w:val="18"/>
          <w:szCs w:val="18"/>
          <w:lang w:bidi="fr-FR"/>
        </w:rPr>
        <w:t xml:space="preserve">est en appui sur tous les aspects scientifiques. </w:t>
      </w:r>
    </w:p>
    <w:p>
      <w:pPr>
        <w:pStyle w:val="Normal"/>
        <w:widowControl w:val="false"/>
        <w:jc w:val="both"/>
        <w:rPr>
          <w:rFonts w:ascii="Arial" w:hAnsi="Arial" w:cs="Arial"/>
          <w:b/>
          <w:b/>
          <w:sz w:val="18"/>
          <w:szCs w:val="18"/>
          <w:lang w:bidi="fr-FR"/>
        </w:rPr>
      </w:pPr>
      <w:r>
        <w:rPr>
          <w:rFonts w:cs="Arial" w:ascii="Arial" w:hAnsi="Arial"/>
          <w:b/>
          <w:sz w:val="18"/>
          <w:szCs w:val="18"/>
          <w:lang w:bidi="fr-FR"/>
        </w:rPr>
      </w:r>
    </w:p>
    <w:p>
      <w:pPr>
        <w:pStyle w:val="Normal"/>
        <w:widowControl w:val="false"/>
        <w:jc w:val="both"/>
        <w:rPr>
          <w:highlight w:val="none"/>
          <w:shd w:fill="auto" w:val="clear"/>
        </w:rPr>
      </w:pPr>
      <w:r>
        <w:rPr>
          <w:rFonts w:cs="ArialMT" w:ascii="Arial" w:hAnsi="Arial"/>
          <w:b/>
          <w:color w:val="F79646"/>
          <w:sz w:val="18"/>
          <w:szCs w:val="18"/>
          <w:shd w:fill="auto" w:val="clear"/>
          <w:lang w:bidi="fr-FR"/>
        </w:rPr>
        <w:t xml:space="preserve">Des formations en présentiel ou à distance </w:t>
      </w:r>
      <w:r>
        <w:rPr>
          <w:rFonts w:cs="Arial" w:ascii="Arial" w:hAnsi="Arial"/>
          <w:sz w:val="18"/>
          <w:szCs w:val="18"/>
          <w:shd w:fill="auto" w:val="clear"/>
          <w:lang w:bidi="fr-FR"/>
        </w:rPr>
        <w:t>seront</w:t>
      </w:r>
      <w:r>
        <w:rPr>
          <w:rFonts w:cs="Arial" w:ascii="Arial" w:hAnsi="Arial"/>
          <w:b/>
          <w:sz w:val="18"/>
          <w:szCs w:val="18"/>
          <w:shd w:fill="auto" w:val="clear"/>
          <w:lang w:bidi="fr-FR"/>
        </w:rPr>
        <w:t xml:space="preserve"> </w:t>
      </w:r>
      <w:r>
        <w:rPr>
          <w:rFonts w:cs="Arial" w:ascii="Arial" w:hAnsi="Arial"/>
          <w:sz w:val="18"/>
          <w:szCs w:val="18"/>
          <w:shd w:fill="auto" w:val="clear"/>
          <w:lang w:bidi="fr-FR"/>
        </w:rPr>
        <w:t>proposées aux équipes enseignantes engagées dans le but de les accompagner. Sont entre autres visés :</w:t>
      </w:r>
      <w:r>
        <w:rPr>
          <w:rFonts w:cs="Arial" w:ascii="Arial" w:hAnsi="Arial"/>
          <w:b/>
          <w:sz w:val="18"/>
          <w:szCs w:val="18"/>
          <w:shd w:fill="auto" w:val="clear"/>
          <w:lang w:bidi="fr-FR"/>
        </w:rPr>
        <w:t xml:space="preserve"> </w:t>
      </w:r>
    </w:p>
    <w:p>
      <w:pPr>
        <w:pStyle w:val="Normal"/>
        <w:widowControl w:val="false"/>
        <w:jc w:val="both"/>
        <w:rPr>
          <w:rFonts w:ascii="Arial" w:hAnsi="Arial" w:cs="Arial"/>
          <w:sz w:val="18"/>
          <w:szCs w:val="18"/>
          <w:highlight w:val="yellow"/>
          <w:lang w:bidi="fr-FR"/>
        </w:rPr>
      </w:pPr>
      <w:r>
        <w:rPr>
          <w:rFonts w:cs="Arial" w:ascii="Arial" w:hAnsi="Arial"/>
          <w:sz w:val="18"/>
          <w:szCs w:val="18"/>
          <w:shd w:fill="auto" w:val="clear"/>
          <w:lang w:bidi="fr-FR"/>
        </w:rPr>
        <w:t xml:space="preserve">- une sensibilisation à la problématique océan et climat, </w:t>
      </w:r>
      <w:r>
        <w:rPr>
          <w:rFonts w:eastAsia="Times New Roman" w:cs="ArialMT" w:ascii="Arial" w:hAnsi="Arial"/>
          <w:b/>
          <w:color w:val="F79646"/>
          <w:kern w:val="0"/>
          <w:sz w:val="18"/>
          <w:szCs w:val="18"/>
          <w:shd w:fill="auto" w:val="clear"/>
          <w:lang w:val="fr-FR" w:eastAsia="fr-FR" w:bidi="fr-FR"/>
        </w:rPr>
        <w:t xml:space="preserve">(voir les formations EDD dédiées </w:t>
      </w:r>
      <w:r>
        <w:rPr>
          <w:rFonts w:eastAsia="Times New Roman" w:cs="ArialMT" w:ascii="Arial" w:hAnsi="Arial"/>
          <w:b/>
          <w:color w:val="F79646"/>
          <w:kern w:val="0"/>
          <w:sz w:val="18"/>
          <w:szCs w:val="18"/>
          <w:shd w:fill="auto" w:val="clear"/>
          <w:lang w:val="fr-FR" w:eastAsia="fr-FR" w:bidi="fr-FR"/>
        </w:rPr>
        <w:t>dans le PAF 24-25</w:t>
      </w:r>
      <w:r>
        <w:rPr>
          <w:rFonts w:eastAsia="Times New Roman" w:cs="ArialMT" w:ascii="Arial" w:hAnsi="Arial"/>
          <w:b/>
          <w:color w:val="F79646"/>
          <w:kern w:val="0"/>
          <w:sz w:val="18"/>
          <w:szCs w:val="18"/>
          <w:shd w:fill="auto" w:val="clear"/>
          <w:lang w:val="fr-FR" w:eastAsia="fr-FR" w:bidi="fr-FR"/>
        </w:rPr>
        <w:t>)</w:t>
      </w:r>
    </w:p>
    <w:p>
      <w:pPr>
        <w:pStyle w:val="Normal"/>
        <w:widowControl w:val="false"/>
        <w:jc w:val="both"/>
        <w:rPr>
          <w:highlight w:val="none"/>
          <w:shd w:fill="auto" w:val="clear"/>
        </w:rPr>
      </w:pPr>
      <w:r>
        <w:rPr>
          <w:rFonts w:cs="Arial" w:ascii="Arial" w:hAnsi="Arial"/>
          <w:sz w:val="18"/>
          <w:szCs w:val="18"/>
          <w:shd w:fill="auto" w:val="clear"/>
          <w:lang w:bidi="fr-FR"/>
        </w:rPr>
        <w:t>- une présentation des ressources scientifiques de Tara</w:t>
      </w:r>
    </w:p>
    <w:p>
      <w:pPr>
        <w:pStyle w:val="Normal"/>
        <w:widowControl w:val="false"/>
        <w:jc w:val="both"/>
        <w:rPr>
          <w:highlight w:val="none"/>
          <w:shd w:fill="auto" w:val="clear"/>
        </w:rPr>
      </w:pPr>
      <w:r>
        <w:rPr>
          <w:rFonts w:cs="Arial" w:ascii="Arial" w:hAnsi="Arial"/>
          <w:sz w:val="18"/>
          <w:szCs w:val="18"/>
          <w:shd w:fill="auto" w:val="clear"/>
          <w:lang w:bidi="fr-FR"/>
        </w:rPr>
        <w:t xml:space="preserve">- l’intégration des ODD dans la démarche de projet </w:t>
      </w:r>
    </w:p>
    <w:p>
      <w:pPr>
        <w:pStyle w:val="Normal"/>
        <w:widowControl w:val="false"/>
        <w:jc w:val="both"/>
        <w:rPr>
          <w:highlight w:val="none"/>
          <w:shd w:fill="auto" w:val="clear"/>
        </w:rPr>
      </w:pPr>
      <w:r>
        <w:rPr>
          <w:rFonts w:cs="Arial" w:ascii="Arial" w:hAnsi="Arial"/>
          <w:sz w:val="18"/>
          <w:szCs w:val="18"/>
          <w:shd w:fill="auto" w:val="clear"/>
          <w:lang w:bidi="fr-FR"/>
        </w:rPr>
        <w:t>- une aide à la prise en mains des outils de production</w:t>
      </w:r>
      <w:r>
        <w:rPr>
          <w:rFonts w:cs="Arial" w:ascii="Arial" w:hAnsi="Arial"/>
          <w:b/>
          <w:sz w:val="18"/>
          <w:szCs w:val="18"/>
          <w:shd w:fill="auto" w:val="clear"/>
          <w:lang w:bidi="fr-FR"/>
        </w:rPr>
        <w:t xml:space="preserve"> </w:t>
      </w:r>
    </w:p>
    <w:p>
      <w:pPr>
        <w:pStyle w:val="Normal"/>
        <w:widowControl w:val="false"/>
        <w:jc w:val="both"/>
        <w:rPr>
          <w:highlight w:val="none"/>
          <w:shd w:fill="auto" w:val="clear"/>
        </w:rPr>
      </w:pPr>
      <w:r>
        <w:rPr>
          <w:rFonts w:cs="Arial" w:ascii="Arial" w:hAnsi="Arial"/>
          <w:sz w:val="18"/>
          <w:szCs w:val="18"/>
          <w:shd w:fill="auto" w:val="clear"/>
          <w:lang w:bidi="fr-FR"/>
        </w:rPr>
        <w:t>- une réflexion sur l'information à caractère scientifique et une initiation à la démarche du journalisme scientifique.</w:t>
      </w:r>
    </w:p>
    <w:p>
      <w:pPr>
        <w:pStyle w:val="Normal"/>
        <w:widowControl w:val="false"/>
        <w:jc w:val="both"/>
        <w:rPr>
          <w:rFonts w:ascii="Arial" w:hAnsi="Arial" w:eastAsia="Times New Roman" w:cs="ArialMT"/>
          <w:b/>
          <w:b/>
          <w:color w:val="F79646"/>
          <w:kern w:val="0"/>
          <w:sz w:val="18"/>
          <w:szCs w:val="18"/>
          <w:highlight w:val="none"/>
          <w:shd w:fill="auto" w:val="clear"/>
          <w:lang w:val="fr-FR" w:eastAsia="fr-FR" w:bidi="fr-FR"/>
        </w:rPr>
      </w:pPr>
      <w:r>
        <w:rPr>
          <w:rFonts w:eastAsia="Times New Roman" w:cs="ArialMT" w:ascii="Arial" w:hAnsi="Arial"/>
          <w:b/>
          <w:color w:val="F79646"/>
          <w:kern w:val="0"/>
          <w:sz w:val="18"/>
          <w:szCs w:val="18"/>
          <w:shd w:fill="auto" w:val="clear"/>
          <w:lang w:val="fr-FR" w:eastAsia="fr-FR" w:bidi="fr-FR"/>
        </w:rPr>
        <w:t xml:space="preserve">(voir la formation GRS dédiée </w:t>
      </w:r>
      <w:r>
        <w:rPr>
          <w:rFonts w:eastAsia="Times New Roman" w:cs="ArialMT" w:ascii="Arial" w:hAnsi="Arial"/>
          <w:b/>
          <w:color w:val="F79646"/>
          <w:kern w:val="0"/>
          <w:sz w:val="18"/>
          <w:szCs w:val="18"/>
          <w:shd w:fill="auto" w:val="clear"/>
          <w:lang w:val="fr-FR" w:eastAsia="fr-FR" w:bidi="fr-FR"/>
        </w:rPr>
        <w:t>dans le PAF 24-25, plus de précisions fin juin</w:t>
      </w:r>
      <w:r>
        <w:rPr>
          <w:rFonts w:eastAsia="Times New Roman" w:cs="ArialMT" w:ascii="Arial" w:hAnsi="Arial"/>
          <w:b/>
          <w:color w:val="F79646"/>
          <w:kern w:val="0"/>
          <w:sz w:val="18"/>
          <w:szCs w:val="18"/>
          <w:shd w:fill="auto" w:val="clear"/>
          <w:lang w:val="fr-FR" w:eastAsia="fr-FR" w:bidi="fr-FR"/>
        </w:rPr>
        <w:t>)</w:t>
      </w:r>
    </w:p>
    <w:p>
      <w:pPr>
        <w:pStyle w:val="Normal"/>
        <w:widowControl w:val="false"/>
        <w:jc w:val="both"/>
        <w:rPr>
          <w:rFonts w:ascii="Arial" w:hAnsi="Arial" w:cs="ArialMT"/>
          <w:sz w:val="18"/>
          <w:szCs w:val="18"/>
          <w:highlight w:val="none"/>
          <w:shd w:fill="FFFF00" w:val="clear"/>
          <w:lang w:bidi="fr-FR"/>
        </w:rPr>
      </w:pPr>
      <w:r>
        <w:rPr>
          <w:rFonts w:cs="ArialMT" w:ascii="Arial" w:hAnsi="Arial"/>
          <w:sz w:val="18"/>
          <w:szCs w:val="18"/>
          <w:shd w:fill="FFFF00" w:val="clear"/>
          <w:lang w:bidi="fr-FR"/>
        </w:rPr>
      </w:r>
    </w:p>
    <w:p>
      <w:pPr>
        <w:pStyle w:val="Normal"/>
        <w:widowControl w:val="false"/>
        <w:jc w:val="both"/>
        <w:rPr>
          <w:rFonts w:ascii="Arial" w:hAnsi="Arial" w:cs="ArialMT"/>
          <w:color w:val="F79646"/>
          <w:sz w:val="18"/>
          <w:szCs w:val="18"/>
          <w:lang w:bidi="fr-FR"/>
        </w:rPr>
      </w:pPr>
      <w:r>
        <w:rPr>
          <w:rFonts w:cs="ArialMT" w:ascii="Arial" w:hAnsi="Arial"/>
          <w:b/>
          <w:color w:val="E35203"/>
          <w:sz w:val="18"/>
          <w:szCs w:val="18"/>
          <w:lang w:bidi="fr-FR"/>
        </w:rPr>
        <w:t>Des rencontres en visioconférences avec des chercheurs :</w:t>
      </w:r>
      <w:r>
        <w:rPr>
          <w:rFonts w:cs="ArialMT" w:ascii="Arial" w:hAnsi="Arial"/>
          <w:color w:val="E35203"/>
          <w:sz w:val="18"/>
          <w:szCs w:val="18"/>
          <w:lang w:bidi="fr-FR"/>
        </w:rPr>
        <w:t xml:space="preserve"> </w:t>
      </w:r>
    </w:p>
    <w:p>
      <w:pPr>
        <w:pStyle w:val="Normal"/>
        <w:widowControl w:val="false"/>
        <w:rPr>
          <w:rFonts w:ascii="Arial" w:hAnsi="Arial" w:cs="ArialMT"/>
          <w:sz w:val="18"/>
          <w:szCs w:val="18"/>
          <w:lang w:bidi="fr-FR"/>
        </w:rPr>
      </w:pPr>
      <w:r>
        <w:rPr>
          <w:rFonts w:cs="ArialMT" w:ascii="Arial" w:hAnsi="Arial"/>
          <w:sz w:val="18"/>
          <w:szCs w:val="18"/>
          <w:lang w:bidi="fr-FR"/>
        </w:rPr>
        <w:t xml:space="preserve">Pour chacun des 10 thèmes, une visioconférence d’un chercheur en direct, suivie d’échanges de questions-réponses avec les élèves, sera proposée par la Fondation Tara Océan. Vous pouvez visualiser celles des années précédentes : </w:t>
      </w:r>
      <w:r>
        <w:rPr/>
        <w:t xml:space="preserve"> </w:t>
      </w:r>
      <w:r>
        <w:rPr>
          <w:rFonts w:cs="ArialMT" w:ascii="Arial" w:hAnsi="Arial"/>
          <w:color w:val="FF0000"/>
          <w:sz w:val="18"/>
          <w:szCs w:val="18"/>
          <w:lang w:bidi="fr-FR"/>
        </w:rPr>
        <w:t>https://fondationtaraocean.org/education/echanges-direct-en-ligne-avec-chercheurs/</w:t>
      </w:r>
    </w:p>
    <w:p>
      <w:pPr>
        <w:pStyle w:val="Normal"/>
        <w:widowControl w:val="false"/>
        <w:jc w:val="both"/>
        <w:rPr>
          <w:rFonts w:ascii="Calibri" w:hAnsi="Calibri" w:cs="ArialMT"/>
          <w:b/>
          <w:b/>
          <w:szCs w:val="24"/>
          <w:lang w:bidi="fr-FR"/>
        </w:rPr>
      </w:pPr>
      <w:r>
        <w:rPr>
          <w:rFonts w:cs="ArialMT" w:ascii="Calibri" w:hAnsi="Calibri"/>
          <w:b/>
          <w:szCs w:val="24"/>
          <w:lang w:bidi="fr-FR"/>
        </w:rPr>
      </w:r>
    </w:p>
    <w:p>
      <w:pPr>
        <w:pStyle w:val="Normal"/>
        <w:widowControl w:val="false"/>
        <w:numPr>
          <w:ilvl w:val="0"/>
          <w:numId w:val="1"/>
        </w:numPr>
        <w:jc w:val="both"/>
        <w:rPr>
          <w:rFonts w:ascii="Arial" w:hAnsi="Arial" w:cs="Arial"/>
          <w:b/>
          <w:b/>
          <w:lang w:bidi="fr-FR"/>
        </w:rPr>
      </w:pPr>
      <w:r>
        <w:rPr>
          <w:rFonts w:cs="Arial" w:ascii="Arial" w:hAnsi="Arial"/>
          <w:b/>
          <w:lang w:bidi="fr-FR"/>
        </w:rPr>
        <w:t>Valorisation des productions</w:t>
      </w:r>
    </w:p>
    <w:p>
      <w:pPr>
        <w:pStyle w:val="Normal"/>
        <w:widowControl w:val="false"/>
        <w:jc w:val="both"/>
        <w:rPr>
          <w:rFonts w:ascii="Calibri" w:hAnsi="Calibri" w:cs="ArialMT"/>
          <w:b/>
          <w:b/>
          <w:color w:val="E35203"/>
          <w:szCs w:val="24"/>
          <w:lang w:bidi="fr-FR"/>
        </w:rPr>
      </w:pPr>
      <w:r>
        <w:rPr>
          <w:rFonts w:cs="ArialMT" w:ascii="Calibri" w:hAnsi="Calibri"/>
          <w:b/>
          <w:color w:val="E35203"/>
          <w:szCs w:val="24"/>
          <w:lang w:bidi="fr-FR"/>
        </w:rPr>
        <w:t>Mise en ligne des productions sur un site dédié</w:t>
      </w:r>
    </w:p>
    <w:p>
      <w:pPr>
        <w:pStyle w:val="Normal"/>
        <w:widowControl w:val="false"/>
        <w:jc w:val="both"/>
        <w:rPr>
          <w:rFonts w:ascii="Arial" w:hAnsi="Arial" w:cs="ArialMT"/>
          <w:color w:val="000000"/>
          <w:sz w:val="18"/>
          <w:szCs w:val="18"/>
          <w:lang w:bidi="fr-FR"/>
        </w:rPr>
      </w:pPr>
      <w:r>
        <w:rPr>
          <w:rFonts w:cs="ArialMT" w:ascii="Arial" w:hAnsi="Arial"/>
          <w:color w:val="000000"/>
          <w:sz w:val="18"/>
          <w:szCs w:val="18"/>
          <w:lang w:bidi="fr-FR"/>
        </w:rPr>
        <w:t xml:space="preserve">Le site web </w:t>
      </w:r>
      <w:hyperlink r:id="rId15">
        <w:r>
          <w:rPr>
            <w:rStyle w:val="LienInternet"/>
            <w:rFonts w:cs="ArialMT" w:ascii="Arial" w:hAnsi="Arial"/>
            <w:sz w:val="18"/>
            <w:szCs w:val="18"/>
            <w:lang w:bidi="fr-FR"/>
          </w:rPr>
          <w:t>https://lesdessousdelocean.fondationtaraocean.org/</w:t>
        </w:r>
      </w:hyperlink>
      <w:r>
        <w:rPr>
          <w:rFonts w:cs="ArialMT" w:ascii="Arial" w:hAnsi="Arial"/>
          <w:color w:val="000000"/>
          <w:sz w:val="18"/>
          <w:szCs w:val="18"/>
          <w:lang w:bidi="fr-FR"/>
        </w:rPr>
        <w:t xml:space="preserve"> regroupe l’ensemble des vidéos et podcasts produits par les élèves et accueillera celles de 2024-2025 fin juin 2025.</w:t>
      </w:r>
    </w:p>
    <w:p>
      <w:pPr>
        <w:pStyle w:val="Normal"/>
        <w:widowControl w:val="false"/>
        <w:jc w:val="both"/>
        <w:rPr>
          <w:rFonts w:ascii="Calibri" w:hAnsi="Calibri" w:cs="ArialMT"/>
          <w:b/>
          <w:b/>
          <w:color w:val="E35203"/>
          <w:szCs w:val="24"/>
          <w:lang w:bidi="fr-FR"/>
        </w:rPr>
      </w:pPr>
      <w:r>
        <w:rPr>
          <w:rFonts w:cs="ArialMT" w:ascii="Calibri" w:hAnsi="Calibri"/>
          <w:b/>
          <w:color w:val="E35203"/>
          <w:szCs w:val="24"/>
          <w:lang w:bidi="fr-FR"/>
        </w:rPr>
        <w:t>Réception d’un diplôme et d’une vidéo de félicitations</w:t>
      </w:r>
    </w:p>
    <w:p>
      <w:pPr>
        <w:pStyle w:val="Normal"/>
        <w:widowControl w:val="false"/>
        <w:jc w:val="both"/>
        <w:rPr>
          <w:rFonts w:ascii="Arial" w:hAnsi="Arial" w:cs="ArialMT"/>
          <w:color w:val="000000"/>
          <w:sz w:val="18"/>
          <w:szCs w:val="18"/>
          <w:lang w:bidi="fr-FR"/>
        </w:rPr>
      </w:pPr>
      <w:r>
        <w:rPr>
          <w:rFonts w:cs="ArialMT" w:ascii="Arial" w:hAnsi="Arial"/>
          <w:color w:val="000000"/>
          <w:sz w:val="18"/>
          <w:szCs w:val="18"/>
          <w:lang w:bidi="fr-FR"/>
        </w:rPr>
        <w:t>Par voie numérique, les élèves recevront un diplôme et une vidéo de félicitations.</w:t>
      </w:r>
    </w:p>
    <w:p>
      <w:pPr>
        <w:pStyle w:val="Normal"/>
        <w:widowControl w:val="false"/>
        <w:rPr>
          <w:rFonts w:ascii="Calibri" w:hAnsi="Calibri" w:cs="ArialMT"/>
          <w:szCs w:val="24"/>
          <w:lang w:bidi="fr-FR"/>
        </w:rPr>
      </w:pPr>
      <w:r>
        <w:rPr>
          <w:rFonts w:cs="ArialMT" w:ascii="Calibri" w:hAnsi="Calibri"/>
          <w:szCs w:val="24"/>
          <w:lang w:bidi="fr-FR"/>
        </w:rPr>
      </w:r>
    </w:p>
    <w:p>
      <w:pPr>
        <w:pStyle w:val="Normal"/>
        <w:widowControl w:val="false"/>
        <w:shd w:val="clear" w:color="auto" w:fill="E35203"/>
        <w:jc w:val="both"/>
        <w:rPr>
          <w:rFonts w:ascii="Arial" w:hAnsi="Arial" w:cs="ArialMT"/>
          <w:sz w:val="18"/>
          <w:szCs w:val="18"/>
          <w:lang w:bidi="fr-FR"/>
        </w:rPr>
      </w:pPr>
      <w:r>
        <w:rPr>
          <w:rFonts w:cs="Arial" w:ascii="Arial" w:hAnsi="Arial"/>
          <w:b/>
          <w:color w:val="FFFFFF"/>
          <w:sz w:val="24"/>
          <w:szCs w:val="24"/>
          <w:lang w:bidi="fr-FR"/>
        </w:rPr>
        <w:t xml:space="preserve">Vous souhaitez postuler ? </w:t>
      </w:r>
    </w:p>
    <w:p>
      <w:pPr>
        <w:pStyle w:val="Normal"/>
        <w:widowControl w:val="false"/>
        <w:spacing w:before="240" w:after="0"/>
        <w:jc w:val="center"/>
        <w:rPr>
          <w:rFonts w:ascii="Calibri" w:hAnsi="Calibri" w:cs="ArialMT"/>
          <w:b/>
          <w:b/>
          <w:color w:val="E35203"/>
          <w:sz w:val="24"/>
          <w:szCs w:val="24"/>
          <w:lang w:bidi="fr-FR"/>
        </w:rPr>
      </w:pPr>
      <w:r>
        <w:rPr>
          <w:rFonts w:cs="ArialMT" w:ascii="Calibri" w:hAnsi="Calibri"/>
          <w:b/>
          <w:color w:val="E35203"/>
          <w:sz w:val="24"/>
          <w:szCs w:val="24"/>
          <w:lang w:bidi="fr-FR"/>
        </w:rPr>
        <w:t>REMPLISSEZ LE QUESTIONNAIRE au plus tard le 14 juin 2024</w:t>
      </w:r>
    </w:p>
    <w:p>
      <w:pPr>
        <w:pStyle w:val="Normal"/>
        <w:jc w:val="center"/>
        <w:rPr/>
      </w:pPr>
      <w:hyperlink r:id="rId16">
        <w:r>
          <w:rPr>
            <w:rStyle w:val="LienInternet"/>
            <w:rFonts w:cs="Calibri" w:ascii="Calibri" w:hAnsi="Calibri"/>
            <w:color w:val="1155CC"/>
          </w:rPr>
          <w:t>https://forms.gle/dnuFzEvqZvmvDUhQ8</w:t>
        </w:r>
      </w:hyperlink>
    </w:p>
    <w:p>
      <w:pPr>
        <w:pStyle w:val="Normal"/>
        <w:jc w:val="center"/>
        <w:rPr>
          <w:highlight w:val="none"/>
          <w:shd w:fill="auto" w:val="clear"/>
        </w:rPr>
      </w:pPr>
      <w:r>
        <w:rPr>
          <w:shd w:fill="auto" w:val="clear"/>
        </w:rPr>
      </w:r>
    </w:p>
    <w:p>
      <w:pPr>
        <w:pStyle w:val="Normal"/>
        <w:widowControl w:val="false"/>
        <w:ind w:left="360" w:hanging="0"/>
        <w:rPr>
          <w:highlight w:val="none"/>
          <w:shd w:fill="auto" w:val="clear"/>
        </w:rPr>
      </w:pPr>
      <w:r>
        <w:rPr>
          <w:rFonts w:cs="ArialMT" w:ascii="Arial" w:hAnsi="Arial"/>
          <w:sz w:val="18"/>
          <w:szCs w:val="18"/>
          <w:shd w:fill="auto" w:val="clear"/>
          <w:lang w:bidi="fr-FR"/>
        </w:rPr>
        <w:t xml:space="preserve">- </w:t>
      </w:r>
      <w:r>
        <w:rPr>
          <w:rFonts w:cs="ArialMT" w:ascii="Arial" w:hAnsi="Arial"/>
          <w:b/>
          <w:sz w:val="18"/>
          <w:szCs w:val="18"/>
          <w:shd w:fill="auto" w:val="clear"/>
          <w:lang w:bidi="fr-FR"/>
        </w:rPr>
        <w:t xml:space="preserve"> fin juin 024 : </w:t>
      </w:r>
      <w:r>
        <w:rPr>
          <w:rFonts w:cs="ArialMT" w:ascii="Arial" w:hAnsi="Arial"/>
          <w:sz w:val="18"/>
          <w:szCs w:val="18"/>
          <w:shd w:fill="auto" w:val="clear"/>
          <w:lang w:bidi="fr-FR"/>
        </w:rPr>
        <w:t xml:space="preserve">réponse du comité de pilotage académique  </w:t>
      </w:r>
    </w:p>
    <w:p>
      <w:pPr>
        <w:pStyle w:val="Normal"/>
        <w:widowControl w:val="false"/>
        <w:ind w:left="360" w:hanging="0"/>
        <w:rPr>
          <w:highlight w:val="none"/>
          <w:shd w:fill="auto" w:val="clear"/>
        </w:rPr>
      </w:pPr>
      <w:r>
        <w:rPr>
          <w:rFonts w:cs="ArialMT" w:ascii="Arial" w:hAnsi="Arial"/>
          <w:b/>
          <w:sz w:val="18"/>
          <w:szCs w:val="18"/>
          <w:shd w:fill="auto" w:val="clear"/>
          <w:lang w:bidi="fr-FR"/>
        </w:rPr>
        <w:t>- Septembre 2024 à printemps 2025</w:t>
      </w:r>
      <w:r>
        <w:rPr>
          <w:rFonts w:cs="ArialMT" w:ascii="Arial" w:hAnsi="Arial"/>
          <w:sz w:val="18"/>
          <w:szCs w:val="18"/>
          <w:shd w:fill="auto" w:val="clear"/>
          <w:lang w:bidi="fr-FR"/>
        </w:rPr>
        <w:t> : mise en œuvre des projets enquête, élaboration de supports…</w:t>
      </w:r>
    </w:p>
    <w:p>
      <w:pPr>
        <w:pStyle w:val="Normal"/>
        <w:widowControl w:val="false"/>
        <w:ind w:left="360" w:hanging="0"/>
        <w:rPr>
          <w:highlight w:val="none"/>
          <w:shd w:fill="auto" w:val="clear"/>
        </w:rPr>
      </w:pPr>
      <w:r>
        <w:rPr>
          <w:rFonts w:cs="ArialMT" w:ascii="Arial" w:hAnsi="Arial"/>
          <w:sz w:val="18"/>
          <w:szCs w:val="18"/>
          <w:shd w:fill="auto" w:val="clear"/>
          <w:lang w:bidi="fr-FR"/>
        </w:rPr>
        <w:t>- </w:t>
      </w:r>
      <w:r>
        <w:rPr>
          <w:rFonts w:cs="ArialMT" w:ascii="Arial" w:hAnsi="Arial"/>
          <w:b/>
          <w:bCs/>
          <w:sz w:val="18"/>
          <w:szCs w:val="18"/>
          <w:shd w:fill="auto" w:val="clear"/>
          <w:lang w:bidi="fr-FR"/>
        </w:rPr>
        <w:t>mi-mai</w:t>
      </w:r>
      <w:r>
        <w:rPr>
          <w:rFonts w:cs="ArialMT" w:ascii="Arial" w:hAnsi="Arial"/>
          <w:b/>
          <w:sz w:val="18"/>
          <w:szCs w:val="18"/>
          <w:shd w:fill="auto" w:val="clear"/>
          <w:lang w:bidi="fr-FR"/>
        </w:rPr>
        <w:t xml:space="preserve"> 2025 :</w:t>
      </w:r>
      <w:r>
        <w:rPr>
          <w:rFonts w:cs="ArialMT" w:ascii="Arial" w:hAnsi="Arial"/>
          <w:sz w:val="18"/>
          <w:szCs w:val="18"/>
          <w:shd w:fill="auto" w:val="clear"/>
          <w:lang w:bidi="fr-FR"/>
        </w:rPr>
        <w:t xml:space="preserve"> rendu des supports </w:t>
      </w:r>
    </w:p>
    <w:p>
      <w:pPr>
        <w:pStyle w:val="Normal"/>
        <w:widowControl w:val="false"/>
        <w:ind w:left="360" w:hanging="0"/>
        <w:rPr>
          <w:rFonts w:ascii="Arial" w:hAnsi="Arial" w:cs="ArialMT"/>
          <w:sz w:val="18"/>
          <w:szCs w:val="18"/>
          <w:lang w:bidi="fr-FR"/>
        </w:rPr>
      </w:pPr>
      <w:r>
        <w:rPr>
          <w:rFonts w:cs="ArialMT" w:ascii="Arial" w:hAnsi="Arial"/>
          <w:sz w:val="18"/>
          <w:szCs w:val="18"/>
          <w:lang w:bidi="fr-FR"/>
        </w:rPr>
      </w:r>
    </w:p>
    <w:p>
      <w:pPr>
        <w:pStyle w:val="Normal"/>
        <w:jc w:val="both"/>
        <w:rPr>
          <w:rFonts w:ascii="Arial" w:hAnsi="Arial"/>
          <w:b/>
          <w:b/>
          <w:sz w:val="18"/>
          <w:szCs w:val="18"/>
        </w:rPr>
      </w:pPr>
      <w:r>
        <w:rPr>
          <w:rFonts w:ascii="Arial" w:hAnsi="Arial"/>
          <w:b/>
          <w:sz w:val="18"/>
          <w:szCs w:val="18"/>
        </w:rPr>
        <w:t xml:space="preserve">Une fois votre inscription confirmée et votre thème validé, un dossier de « ressources » vous sera envoyé. </w:t>
      </w:r>
      <w:r>
        <w:rPr>
          <w:rFonts w:ascii="Arial" w:hAnsi="Arial"/>
          <w:sz w:val="18"/>
          <w:szCs w:val="18"/>
        </w:rPr>
        <w:t>A l’automne 2024, vous recevrez le cahier des charges du générique, le calendrier de visioconférences avec les chercheurs…</w:t>
      </w:r>
    </w:p>
    <w:p>
      <w:pPr>
        <w:pStyle w:val="Normal"/>
        <w:jc w:val="both"/>
        <w:rPr>
          <w:highlight w:val="none"/>
          <w:shd w:fill="auto" w:val="clear"/>
        </w:rPr>
      </w:pPr>
      <w:r>
        <mc:AlternateContent>
          <mc:Choice Requires="wpg">
            <w:drawing>
              <wp:anchor behindDoc="0" distT="0" distB="24765" distL="114300" distR="112395" simplePos="0" locked="0" layoutInCell="0" allowOverlap="1" relativeHeight="4" wp14:anchorId="267C6274">
                <wp:simplePos x="0" y="0"/>
                <wp:positionH relativeFrom="column">
                  <wp:posOffset>-45085</wp:posOffset>
                </wp:positionH>
                <wp:positionV relativeFrom="paragraph">
                  <wp:posOffset>282575</wp:posOffset>
                </wp:positionV>
                <wp:extent cx="6123940" cy="913765"/>
                <wp:effectExtent l="0" t="0" r="0" b="635"/>
                <wp:wrapTight wrapText="bothSides">
                  <wp:wrapPolygon edited="0">
                    <wp:start x="0" y="0"/>
                    <wp:lineTo x="0" y="21015"/>
                    <wp:lineTo x="21501" y="21015"/>
                    <wp:lineTo x="21501" y="0"/>
                    <wp:lineTo x="16036" y="0"/>
                    <wp:lineTo x="0" y="0"/>
                  </wp:wrapPolygon>
                </wp:wrapTight>
                <wp:docPr id="10" name="Group 24"/>
                <a:graphic xmlns:a="http://schemas.openxmlformats.org/drawingml/2006/main">
                  <a:graphicData uri="http://schemas.microsoft.com/office/word/2010/wordprocessingGroup">
                    <wpg:wgp>
                      <wpg:cNvGrpSpPr/>
                      <wpg:grpSpPr>
                        <a:xfrm>
                          <a:off x="0" y="0"/>
                          <a:ext cx="6123960" cy="913680"/>
                          <a:chOff x="0" y="0"/>
                          <a:chExt cx="6123960" cy="913680"/>
                        </a:xfrm>
                      </wpg:grpSpPr>
                      <pic:pic xmlns:pic="http://schemas.openxmlformats.org/drawingml/2006/picture">
                        <pic:nvPicPr>
                          <pic:cNvPr id="0" name="Image 7" descr=""/>
                          <pic:cNvPicPr/>
                        </pic:nvPicPr>
                        <pic:blipFill>
                          <a:blip r:embed="rId17"/>
                          <a:stretch/>
                        </pic:blipFill>
                        <pic:spPr>
                          <a:xfrm>
                            <a:off x="0" y="10800"/>
                            <a:ext cx="1492920" cy="902880"/>
                          </a:xfrm>
                          <a:prstGeom prst="rect">
                            <a:avLst/>
                          </a:prstGeom>
                          <a:ln w="0">
                            <a:noFill/>
                          </a:ln>
                        </pic:spPr>
                      </pic:pic>
                      <pic:pic xmlns:pic="http://schemas.openxmlformats.org/drawingml/2006/picture">
                        <pic:nvPicPr>
                          <pic:cNvPr id="1" name="Image 8" descr=""/>
                          <pic:cNvPicPr/>
                        </pic:nvPicPr>
                        <pic:blipFill>
                          <a:blip r:embed="rId18"/>
                          <a:stretch/>
                        </pic:blipFill>
                        <pic:spPr>
                          <a:xfrm>
                            <a:off x="1503720" y="0"/>
                            <a:ext cx="1600200" cy="910440"/>
                          </a:xfrm>
                          <a:prstGeom prst="rect">
                            <a:avLst/>
                          </a:prstGeom>
                          <a:ln w="0">
                            <a:noFill/>
                          </a:ln>
                        </pic:spPr>
                      </pic:pic>
                      <pic:pic xmlns:pic="http://schemas.openxmlformats.org/drawingml/2006/picture">
                        <pic:nvPicPr>
                          <pic:cNvPr id="2" name="Image 10" descr=""/>
                          <pic:cNvPicPr/>
                        </pic:nvPicPr>
                        <pic:blipFill>
                          <a:blip r:embed="rId19"/>
                          <a:stretch/>
                        </pic:blipFill>
                        <pic:spPr>
                          <a:xfrm>
                            <a:off x="2887200" y="5760"/>
                            <a:ext cx="1644480" cy="901080"/>
                          </a:xfrm>
                          <a:prstGeom prst="rect">
                            <a:avLst/>
                          </a:prstGeom>
                          <a:ln w="0">
                            <a:noFill/>
                          </a:ln>
                        </pic:spPr>
                      </pic:pic>
                      <pic:pic xmlns:pic="http://schemas.openxmlformats.org/drawingml/2006/picture">
                        <pic:nvPicPr>
                          <pic:cNvPr id="3" name="Image 12" descr=""/>
                          <pic:cNvPicPr/>
                        </pic:nvPicPr>
                        <pic:blipFill>
                          <a:blip r:embed="rId20"/>
                          <a:stretch/>
                        </pic:blipFill>
                        <pic:spPr>
                          <a:xfrm>
                            <a:off x="4536360" y="13320"/>
                            <a:ext cx="1587600" cy="889560"/>
                          </a:xfrm>
                          <a:prstGeom prst="rect">
                            <a:avLst/>
                          </a:prstGeom>
                          <a:ln w="0">
                            <a:noFill/>
                          </a:ln>
                        </pic:spPr>
                      </pic:pic>
                    </wpg:wgp>
                  </a:graphicData>
                </a:graphic>
              </wp:anchor>
            </w:drawing>
          </mc:Choice>
          <mc:Fallback>
            <w:pict>
              <v:group id="shape_0" alt="Group 24" style="position:absolute;margin-left:-3.55pt;margin-top:22.25pt;width:482.2pt;height:71.95pt" coordorigin="-71,445" coordsize="9644,1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7" stroked="f" o:allowincell="f" style="position:absolute;left:-71;top:462;width:2350;height:1421;mso-wrap-style:none;v-text-anchor:middle" type="_x0000_t75">
                  <v:imagedata r:id="rId21" o:detectmouseclick="t"/>
                  <v:stroke color="#3465a4" joinstyle="round" endcap="flat"/>
                  <w10:wrap type="square"/>
                </v:shape>
                <v:shape id="shape_0" ID="Image 8" stroked="f" o:allowincell="f" style="position:absolute;left:2297;top:445;width:2519;height:1433;mso-wrap-style:none;v-text-anchor:middle" type="_x0000_t75">
                  <v:imagedata r:id="rId22" o:detectmouseclick="t"/>
                  <v:stroke color="#3465a4" joinstyle="round" endcap="flat"/>
                  <w10:wrap type="square"/>
                </v:shape>
                <v:shape id="shape_0" ID="Image 10" stroked="f" o:allowincell="f" style="position:absolute;left:4476;top:454;width:2589;height:1418;mso-wrap-style:none;v-text-anchor:middle" type="_x0000_t75">
                  <v:imagedata r:id="rId23" o:detectmouseclick="t"/>
                  <v:stroke color="#3465a4" joinstyle="round" endcap="flat"/>
                  <w10:wrap type="square"/>
                </v:shape>
                <v:shape id="shape_0" ID="Image 12" stroked="f" o:allowincell="f" style="position:absolute;left:7073;top:466;width:2499;height:1400;mso-wrap-style:none;v-text-anchor:middle" type="_x0000_t75">
                  <v:imagedata r:id="rId24" o:detectmouseclick="t"/>
                  <v:stroke color="#3465a4" joinstyle="round" endcap="flat"/>
                  <w10:wrap type="square"/>
                </v:shape>
              </v:group>
            </w:pict>
          </mc:Fallback>
        </mc:AlternateContent>
      </w:r>
      <w:r>
        <w:rPr>
          <w:rFonts w:cs="Arial" w:ascii="Calibri" w:hAnsi="Calibri"/>
          <w:b/>
          <w:color w:val="4F81BD"/>
          <w:szCs w:val="28"/>
          <w:shd w:fill="auto" w:val="clear"/>
        </w:rPr>
        <w:t xml:space="preserve">CONTACT : </w:t>
      </w:r>
      <w:hyperlink r:id="rId25">
        <w:r>
          <w:rPr>
            <w:rStyle w:val="LienInternet"/>
            <w:rFonts w:cs="Arial" w:ascii="Calibri" w:hAnsi="Calibri"/>
            <w:b/>
            <w:color w:val="4F81BD"/>
            <w:szCs w:val="28"/>
            <w:shd w:fill="auto" w:val="clear"/>
          </w:rPr>
          <w:t>daemi@ac-montpellier.fr</w:t>
        </w:r>
      </w:hyperlink>
      <w:r>
        <w:rPr>
          <w:rFonts w:cs="Arial" w:ascii="Calibri" w:hAnsi="Calibri"/>
          <w:b/>
          <w:color w:val="4F81BD"/>
          <w:szCs w:val="28"/>
          <w:shd w:fill="auto" w:val="clear"/>
        </w:rPr>
        <w:t xml:space="preserve"> ou </w:t>
      </w:r>
      <w:hyperlink r:id="rId26">
        <w:r>
          <w:rPr>
            <w:rStyle w:val="LienInternet"/>
            <w:rFonts w:cs="Arial" w:ascii="Calibri" w:hAnsi="Calibri"/>
            <w:b/>
            <w:color w:val="4F81BD"/>
            <w:szCs w:val="28"/>
            <w:shd w:fill="auto" w:val="clear"/>
          </w:rPr>
          <w:t>florence.thorez@ac-montpellier.fr</w:t>
        </w:r>
      </w:hyperlink>
      <w:r>
        <w:rPr>
          <w:rFonts w:cs="Arial" w:ascii="Calibri" w:hAnsi="Calibri"/>
          <w:b/>
          <w:color w:val="4F81BD"/>
          <w:szCs w:val="28"/>
          <w:shd w:fill="auto" w:val="clear"/>
        </w:rPr>
        <w:t xml:space="preserve"> </w:t>
      </w:r>
    </w:p>
    <w:sectPr>
      <w:type w:val="nextPage"/>
      <w:pgSz w:w="11906" w:h="16838"/>
      <w:pgMar w:left="1417" w:right="1417" w:gutter="0" w:header="0" w:top="1417" w:footer="0" w:bottom="916"/>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 w:name="Courier New">
    <w:charset w:val="00"/>
    <w:family w:val="roman"/>
    <w:pitch w:val="variable"/>
  </w:font>
  <w:font w:name="Calibri">
    <w:charset w:val="00"/>
    <w:family w:val="roman"/>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31"/>
  <w:embedSystem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610efa"/>
    <w:pPr>
      <w:widowControl/>
      <w:suppressAutoHyphens w:val="true"/>
      <w:bidi w:val="0"/>
      <w:spacing w:before="0" w:after="0"/>
      <w:jc w:val="left"/>
    </w:pPr>
    <w:rPr>
      <w:rFonts w:ascii="Times New Roman" w:hAnsi="Times New Roman" w:eastAsia="Times New Roman" w:cs="Times New Roman"/>
      <w:color w:val="auto"/>
      <w:kern w:val="0"/>
      <w:sz w:val="20"/>
      <w:szCs w:val="20"/>
      <w:lang w:val="fr-FR" w:eastAsia="fr-FR" w:bidi="ar-SA"/>
    </w:rPr>
  </w:style>
  <w:style w:type="paragraph" w:styleId="Titre1">
    <w:name w:val="Heading 1"/>
    <w:basedOn w:val="Normal"/>
    <w:next w:val="Normal"/>
    <w:qFormat/>
    <w:rsid w:val="00610efa"/>
    <w:pPr>
      <w:keepNext w:val="true"/>
      <w:jc w:val="both"/>
      <w:outlineLvl w:val="0"/>
    </w:pPr>
    <w:rPr>
      <w:rFonts w:ascii="Arial" w:hAnsi="Arial" w:cs="Arial"/>
      <w:color w:val="800080"/>
      <w:sz w:val="24"/>
      <w:szCs w:val="24"/>
    </w:rPr>
  </w:style>
  <w:style w:type="paragraph" w:styleId="Titre2">
    <w:name w:val="Heading 2"/>
    <w:basedOn w:val="Normal"/>
    <w:next w:val="Normal"/>
    <w:qFormat/>
    <w:rsid w:val="00610efa"/>
    <w:pPr>
      <w:keepNext w:val="true"/>
      <w:jc w:val="center"/>
      <w:outlineLvl w:val="1"/>
    </w:pPr>
    <w:rPr>
      <w:i/>
      <w:iCs/>
      <w:color w:val="FF0000"/>
      <w:sz w:val="22"/>
      <w:szCs w:val="22"/>
    </w:rPr>
  </w:style>
  <w:style w:type="paragraph" w:styleId="Titre3">
    <w:name w:val="Heading 3"/>
    <w:basedOn w:val="Normal"/>
    <w:next w:val="Normal"/>
    <w:link w:val="Titre3Car"/>
    <w:qFormat/>
    <w:rsid w:val="00610efa"/>
    <w:pPr>
      <w:keepNext w:val="true"/>
      <w:spacing w:before="240" w:after="60"/>
      <w:outlineLvl w:val="2"/>
    </w:pPr>
    <w:rPr>
      <w:rFonts w:ascii="Arial" w:hAnsi="Arial" w:cs="Arial"/>
      <w:b/>
      <w:bCs/>
      <w:sz w:val="26"/>
      <w:szCs w:val="26"/>
    </w:rPr>
  </w:style>
  <w:style w:type="paragraph" w:styleId="Titre4">
    <w:name w:val="Heading 4"/>
    <w:basedOn w:val="Normal"/>
    <w:next w:val="Normal"/>
    <w:qFormat/>
    <w:rsid w:val="00610efa"/>
    <w:pPr>
      <w:keepNext w:val="true"/>
      <w:spacing w:before="240" w:after="60"/>
      <w:outlineLvl w:val="3"/>
    </w:pPr>
    <w:rPr>
      <w:b/>
      <w:bCs/>
      <w:sz w:val="28"/>
      <w:szCs w:val="28"/>
    </w:rPr>
  </w:style>
  <w:style w:type="paragraph" w:styleId="Titre8">
    <w:name w:val="Heading 8"/>
    <w:basedOn w:val="Normal"/>
    <w:next w:val="Normal"/>
    <w:qFormat/>
    <w:rsid w:val="00610efa"/>
    <w:pPr>
      <w:spacing w:before="240" w:after="60"/>
      <w:outlineLvl w:val="7"/>
    </w:pPr>
    <w:rPr>
      <w:i/>
      <w:iCs/>
      <w:sz w:val="24"/>
      <w:szCs w:val="24"/>
    </w:rPr>
  </w:style>
  <w:style w:type="character" w:styleId="DefaultParagraphFont" w:default="1">
    <w:name w:val="Default Paragraph Font"/>
    <w:uiPriority w:val="1"/>
    <w:semiHidden/>
    <w:unhideWhenUsed/>
    <w:qFormat/>
    <w:rPr/>
  </w:style>
  <w:style w:type="character" w:styleId="LienInternet">
    <w:name w:val="Hyperlink"/>
    <w:uiPriority w:val="99"/>
    <w:rsid w:val="00610efa"/>
    <w:rPr>
      <w:color w:val="000080"/>
      <w:u w:val="single"/>
    </w:rPr>
  </w:style>
  <w:style w:type="character" w:styleId="Pagenumber">
    <w:name w:val="page number"/>
    <w:basedOn w:val="DefaultParagraphFont"/>
    <w:qFormat/>
    <w:rsid w:val="00610efa"/>
    <w:rPr/>
  </w:style>
  <w:style w:type="character" w:styleId="RetraitcorpsdetexteCar" w:customStyle="1">
    <w:name w:val="Retrait corps de texte Car"/>
    <w:basedOn w:val="DefaultParagraphFont"/>
    <w:qFormat/>
    <w:rsid w:val="00610efa"/>
    <w:rPr/>
  </w:style>
  <w:style w:type="character" w:styleId="LienInternetvisit">
    <w:name w:val="FollowedHyperlink"/>
    <w:rsid w:val="00610efa"/>
    <w:rPr>
      <w:color w:val="800080"/>
      <w:u w:val="single"/>
    </w:rPr>
  </w:style>
  <w:style w:type="character" w:styleId="Ancredenotedebasdepage">
    <w:name w:val="Footnote Reference"/>
    <w:rPr>
      <w:vertAlign w:val="superscript"/>
    </w:rPr>
  </w:style>
  <w:style w:type="character" w:styleId="FootnoteCharacters">
    <w:name w:val="Footnote Characters"/>
    <w:semiHidden/>
    <w:qFormat/>
    <w:rsid w:val="00633a6f"/>
    <w:rPr>
      <w:vertAlign w:val="superscript"/>
    </w:rPr>
  </w:style>
  <w:style w:type="character" w:styleId="Titre3Car" w:customStyle="1">
    <w:name w:val="Titre 3 Car"/>
    <w:qFormat/>
    <w:rsid w:val="005b0a75"/>
    <w:rPr>
      <w:rFonts w:ascii="Arial" w:hAnsi="Arial" w:cs="Arial"/>
      <w:b/>
      <w:bCs/>
      <w:sz w:val="26"/>
      <w:szCs w:val="26"/>
    </w:rPr>
  </w:style>
  <w:style w:type="character" w:styleId="TextedebullesCar" w:customStyle="1">
    <w:name w:val="Texte de bulles Car"/>
    <w:link w:val="BalloonText"/>
    <w:uiPriority w:val="99"/>
    <w:semiHidden/>
    <w:qFormat/>
    <w:rsid w:val="004c0a66"/>
    <w:rPr>
      <w:sz w:val="18"/>
      <w:szCs w:val="18"/>
    </w:rPr>
  </w:style>
  <w:style w:type="character" w:styleId="Annotationreference">
    <w:name w:val="annotation reference"/>
    <w:uiPriority w:val="99"/>
    <w:semiHidden/>
    <w:unhideWhenUsed/>
    <w:qFormat/>
    <w:rsid w:val="004c0a66"/>
    <w:rPr>
      <w:sz w:val="18"/>
      <w:szCs w:val="18"/>
    </w:rPr>
  </w:style>
  <w:style w:type="character" w:styleId="CommentaireCar" w:customStyle="1">
    <w:name w:val="Commentaire Car"/>
    <w:link w:val="Annotationtext"/>
    <w:uiPriority w:val="99"/>
    <w:qFormat/>
    <w:rsid w:val="004c0a66"/>
    <w:rPr>
      <w:sz w:val="24"/>
      <w:szCs w:val="24"/>
    </w:rPr>
  </w:style>
  <w:style w:type="character" w:styleId="ObjetducommentaireCar" w:customStyle="1">
    <w:name w:val="Objet du commentaire Car"/>
    <w:link w:val="Annotationsubject"/>
    <w:uiPriority w:val="99"/>
    <w:semiHidden/>
    <w:qFormat/>
    <w:rsid w:val="004c0a66"/>
    <w:rPr>
      <w:b/>
      <w:bCs/>
      <w:sz w:val="24"/>
      <w:szCs w:val="24"/>
    </w:rPr>
  </w:style>
  <w:style w:type="character" w:styleId="UnresolvedMention">
    <w:name w:val="Unresolved Mention"/>
    <w:basedOn w:val="DefaultParagraphFont"/>
    <w:uiPriority w:val="99"/>
    <w:qFormat/>
    <w:rsid w:val="000f60a4"/>
    <w:rPr>
      <w:color w:val="605E5C"/>
      <w:shd w:fill="E1DFDD" w:val="clear"/>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rsid w:val="00610efa"/>
    <w:pPr>
      <w:jc w:val="both"/>
    </w:pPr>
    <w:rPr>
      <w:rFonts w:ascii="Arial" w:hAnsi="Arial" w:cs="Arial"/>
      <w:sz w:val="24"/>
      <w:szCs w:val="24"/>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Titreexpo" w:customStyle="1">
    <w:name w:val="titre expo"/>
    <w:basedOn w:val="Normal"/>
    <w:qFormat/>
    <w:rsid w:val="007b55f1"/>
    <w:pPr/>
    <w:rPr>
      <w:rFonts w:ascii="Arial" w:hAnsi="Arial"/>
      <w:b/>
      <w:color w:val="FF9900"/>
      <w:sz w:val="36"/>
      <w:lang w:eastAsia="en-US"/>
    </w:rPr>
  </w:style>
  <w:style w:type="paragraph" w:styleId="Entteetpieddepage">
    <w:name w:val="En-tête et pied de page"/>
    <w:basedOn w:val="Normal"/>
    <w:qFormat/>
    <w:pPr/>
    <w:rPr/>
  </w:style>
  <w:style w:type="paragraph" w:styleId="Entte">
    <w:name w:val="Header"/>
    <w:basedOn w:val="Normal"/>
    <w:rsid w:val="00610efa"/>
    <w:pPr>
      <w:tabs>
        <w:tab w:val="clear" w:pos="708"/>
        <w:tab w:val="center" w:pos="4536" w:leader="none"/>
        <w:tab w:val="right" w:pos="9072" w:leader="none"/>
      </w:tabs>
    </w:pPr>
    <w:rPr/>
  </w:style>
  <w:style w:type="paragraph" w:styleId="Titreprincipal">
    <w:name w:val="Title"/>
    <w:basedOn w:val="Normal"/>
    <w:qFormat/>
    <w:rsid w:val="00610efa"/>
    <w:pPr>
      <w:jc w:val="center"/>
    </w:pPr>
    <w:rPr>
      <w:rFonts w:ascii="Arial" w:hAnsi="Arial" w:cs="Arial"/>
      <w:b/>
      <w:bCs/>
      <w:sz w:val="28"/>
      <w:szCs w:val="28"/>
    </w:rPr>
  </w:style>
  <w:style w:type="paragraph" w:styleId="Pieddepage">
    <w:name w:val="Footer"/>
    <w:basedOn w:val="Normal"/>
    <w:rsid w:val="00610efa"/>
    <w:pPr>
      <w:tabs>
        <w:tab w:val="clear" w:pos="708"/>
        <w:tab w:val="center" w:pos="4536" w:leader="none"/>
        <w:tab w:val="right" w:pos="9072" w:leader="none"/>
      </w:tabs>
    </w:pPr>
    <w:rPr/>
  </w:style>
  <w:style w:type="paragraph" w:styleId="BodyTextIndent2">
    <w:name w:val="Body Text Indent 2"/>
    <w:basedOn w:val="Normal"/>
    <w:qFormat/>
    <w:rsid w:val="00610efa"/>
    <w:pPr>
      <w:spacing w:lineRule="auto" w:line="480" w:before="0" w:after="120"/>
      <w:ind w:left="283" w:hanging="0"/>
    </w:pPr>
    <w:rPr/>
  </w:style>
  <w:style w:type="paragraph" w:styleId="BodyText3">
    <w:name w:val="Body Text 3"/>
    <w:basedOn w:val="Normal"/>
    <w:qFormat/>
    <w:rsid w:val="00610efa"/>
    <w:pPr>
      <w:spacing w:before="0" w:after="120"/>
    </w:pPr>
    <w:rPr>
      <w:sz w:val="16"/>
      <w:szCs w:val="16"/>
    </w:rPr>
  </w:style>
  <w:style w:type="paragraph" w:styleId="BodyText2">
    <w:name w:val="Body Text 2"/>
    <w:basedOn w:val="Normal"/>
    <w:qFormat/>
    <w:rsid w:val="00610efa"/>
    <w:pPr>
      <w:spacing w:lineRule="auto" w:line="480" w:before="0" w:after="120"/>
    </w:pPr>
    <w:rPr/>
  </w:style>
  <w:style w:type="paragraph" w:styleId="Notedebasdepage">
    <w:name w:val="Footnote Text"/>
    <w:basedOn w:val="Normal"/>
    <w:semiHidden/>
    <w:rsid w:val="00610efa"/>
    <w:pPr/>
    <w:rPr/>
  </w:style>
  <w:style w:type="paragraph" w:styleId="Texterap" w:customStyle="1">
    <w:name w:val="texte rap."/>
    <w:basedOn w:val="Normal"/>
    <w:qFormat/>
    <w:rsid w:val="00610efa"/>
    <w:pPr>
      <w:tabs>
        <w:tab w:val="clear" w:pos="708"/>
        <w:tab w:val="left" w:pos="964" w:leader="none"/>
        <w:tab w:val="left" w:pos="1276" w:leader="none"/>
        <w:tab w:val="left" w:pos="1559" w:leader="none"/>
        <w:tab w:val="left" w:pos="1843" w:leader="none"/>
        <w:tab w:val="left" w:pos="2126" w:leader="none"/>
        <w:tab w:val="left" w:pos="2410" w:leader="none"/>
      </w:tabs>
      <w:spacing w:before="60" w:after="60"/>
      <w:ind w:firstLine="737"/>
      <w:jc w:val="both"/>
    </w:pPr>
    <w:rPr>
      <w:rFonts w:ascii="Arial" w:hAnsi="Arial" w:cs="Arial"/>
      <w:sz w:val="24"/>
      <w:szCs w:val="24"/>
    </w:rPr>
  </w:style>
  <w:style w:type="paragraph" w:styleId="GIDNormal10" w:customStyle="1">
    <w:name w:val="GIDNormal10"/>
    <w:basedOn w:val="Normal"/>
    <w:qFormat/>
    <w:rsid w:val="00610efa"/>
    <w:pPr>
      <w:widowControl w:val="false"/>
      <w:overflowPunct w:val="true"/>
      <w:jc w:val="both"/>
      <w:textAlignment w:val="baseline"/>
    </w:pPr>
    <w:rPr>
      <w:rFonts w:ascii="Arial" w:hAnsi="Arial"/>
    </w:rPr>
  </w:style>
  <w:style w:type="paragraph" w:styleId="Retraitdecorpsdetexte">
    <w:name w:val="Body Text Indent"/>
    <w:basedOn w:val="Normal"/>
    <w:rsid w:val="00610efa"/>
    <w:pPr>
      <w:spacing w:before="0" w:after="120"/>
      <w:ind w:left="283" w:hanging="0"/>
    </w:pPr>
    <w:rPr/>
  </w:style>
  <w:style w:type="paragraph" w:styleId="Default" w:customStyle="1">
    <w:name w:val="Default"/>
    <w:qFormat/>
    <w:rsid w:val="00610efa"/>
    <w:pPr>
      <w:widowControl w:val="false"/>
      <w:suppressAutoHyphens w:val="true"/>
      <w:bidi w:val="0"/>
      <w:spacing w:before="0" w:after="0"/>
      <w:jc w:val="left"/>
    </w:pPr>
    <w:rPr>
      <w:rFonts w:ascii="Arial" w:hAnsi="Arial" w:eastAsia="Times New Roman" w:cs="Times New Roman"/>
      <w:color w:val="000000"/>
      <w:kern w:val="0"/>
      <w:sz w:val="24"/>
      <w:szCs w:val="20"/>
      <w:lang w:val="fr-FR" w:eastAsia="fr-FR" w:bidi="ar-SA"/>
    </w:rPr>
  </w:style>
  <w:style w:type="paragraph" w:styleId="CM25" w:customStyle="1">
    <w:name w:val="CM25"/>
    <w:basedOn w:val="Default"/>
    <w:next w:val="Default"/>
    <w:qFormat/>
    <w:rsid w:val="00610efa"/>
    <w:pPr>
      <w:spacing w:before="0" w:after="253"/>
    </w:pPr>
    <w:rPr>
      <w:color w:val="auto"/>
    </w:rPr>
  </w:style>
  <w:style w:type="paragraph" w:styleId="HTMLPreformatted">
    <w:name w:val="HTML Preformatted"/>
    <w:basedOn w:val="Normal"/>
    <w:unhideWhenUsed/>
    <w:qFormat/>
    <w:rsid w:val="00610efa"/>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rPr>
  </w:style>
  <w:style w:type="paragraph" w:styleId="ListecouleurAccent12" w:customStyle="1">
    <w:name w:val="Liste couleur - Accent 12"/>
    <w:basedOn w:val="Normal"/>
    <w:qFormat/>
    <w:rsid w:val="00610efa"/>
    <w:pPr>
      <w:spacing w:before="0" w:after="0"/>
      <w:ind w:left="720" w:hanging="0"/>
      <w:contextualSpacing/>
    </w:pPr>
    <w:rPr/>
  </w:style>
  <w:style w:type="paragraph" w:styleId="ListecouleurAccent11" w:customStyle="1">
    <w:name w:val="Liste couleur - Accent 11"/>
    <w:basedOn w:val="Normal"/>
    <w:qFormat/>
    <w:rsid w:val="00610efa"/>
    <w:pPr>
      <w:spacing w:before="0" w:after="0"/>
      <w:ind w:left="720" w:hanging="0"/>
      <w:contextualSpacing/>
    </w:pPr>
    <w:rPr/>
  </w:style>
  <w:style w:type="paragraph" w:styleId="Revision">
    <w:name w:val="Revision"/>
    <w:uiPriority w:val="99"/>
    <w:semiHidden/>
    <w:qFormat/>
    <w:rsid w:val="004c0a66"/>
    <w:pPr>
      <w:widowControl/>
      <w:suppressAutoHyphens w:val="true"/>
      <w:bidi w:val="0"/>
      <w:spacing w:before="0" w:after="0"/>
      <w:jc w:val="left"/>
    </w:pPr>
    <w:rPr>
      <w:rFonts w:ascii="Times New Roman" w:hAnsi="Times New Roman" w:eastAsia="Times New Roman" w:cs="Times New Roman"/>
      <w:color w:val="auto"/>
      <w:kern w:val="0"/>
      <w:sz w:val="20"/>
      <w:szCs w:val="20"/>
      <w:lang w:val="fr-FR" w:eastAsia="fr-FR" w:bidi="ar-SA"/>
    </w:rPr>
  </w:style>
  <w:style w:type="paragraph" w:styleId="BalloonText">
    <w:name w:val="Balloon Text"/>
    <w:basedOn w:val="Normal"/>
    <w:link w:val="TextedebullesCar"/>
    <w:uiPriority w:val="99"/>
    <w:semiHidden/>
    <w:unhideWhenUsed/>
    <w:qFormat/>
    <w:rsid w:val="004c0a66"/>
    <w:pPr/>
    <w:rPr>
      <w:sz w:val="18"/>
      <w:szCs w:val="18"/>
    </w:rPr>
  </w:style>
  <w:style w:type="paragraph" w:styleId="Annotationtext">
    <w:name w:val="annotation text"/>
    <w:basedOn w:val="Normal"/>
    <w:link w:val="CommentaireCar"/>
    <w:uiPriority w:val="99"/>
    <w:unhideWhenUsed/>
    <w:qFormat/>
    <w:rsid w:val="004c0a66"/>
    <w:pPr/>
    <w:rPr>
      <w:sz w:val="24"/>
      <w:szCs w:val="24"/>
    </w:rPr>
  </w:style>
  <w:style w:type="paragraph" w:styleId="Annotationsubject">
    <w:name w:val="annotation subject"/>
    <w:basedOn w:val="Annotationtext"/>
    <w:next w:val="Annotationtext"/>
    <w:link w:val="ObjetducommentaireCar"/>
    <w:uiPriority w:val="99"/>
    <w:semiHidden/>
    <w:unhideWhenUsed/>
    <w:qFormat/>
    <w:rsid w:val="004c0a66"/>
    <w:pPr/>
    <w:rPr>
      <w:b/>
      <w:bCs/>
      <w:sz w:val="20"/>
      <w:szCs w:val="20"/>
    </w:rPr>
  </w:style>
  <w:style w:type="paragraph" w:styleId="NormalWeb">
    <w:name w:val="Normal (Web)"/>
    <w:basedOn w:val="Normal"/>
    <w:uiPriority w:val="99"/>
    <w:semiHidden/>
    <w:unhideWhenUsed/>
    <w:qFormat/>
    <w:rsid w:val="00ac381b"/>
    <w:pPr>
      <w:spacing w:beforeAutospacing="1" w:afterAutospacing="1"/>
    </w:pPr>
    <w:rPr>
      <w:sz w:val="24"/>
      <w:szCs w:val="24"/>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rsid w:val="00610ef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auNorm">
    <w:name w:val="Tableau Norm"/>
    <w:semiHidden/>
    <w:rsid w:val="00193386"/>
    <w:rPr>
      <w:lang w:eastAsia="en-US" w:bidi="fr-FR"/>
    </w:rPr>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lesdessousdelocean.fondationtaraocean.org/" TargetMode="External"/><Relationship Id="rId5" Type="http://schemas.openxmlformats.org/officeDocument/2006/relationships/hyperlink" Target="http://www.lesdessousdelocean.com/oceansMoteurClimat/oceans-moteur-climat.html" TargetMode="External"/><Relationship Id="rId6" Type="http://schemas.openxmlformats.org/officeDocument/2006/relationships/hyperlink" Target="http://www.lesdessousdelocean.com/monteeDesOceans/montee-des-oceans.html" TargetMode="External"/><Relationship Id="rId7" Type="http://schemas.openxmlformats.org/officeDocument/2006/relationships/hyperlink" Target="http://www.lesdessousdelocean.com/oceanPlancton/ocean-plancton.html" TargetMode="External"/><Relationship Id="rId8" Type="http://schemas.openxmlformats.org/officeDocument/2006/relationships/hyperlink" Target="http://www.lesdessousdelocean.com/migration_ressources/migration-ressources.html" TargetMode="External"/><Relationship Id="rId9" Type="http://schemas.openxmlformats.org/officeDocument/2006/relationships/hyperlink" Target="http://www.lesdessousdelocean.com/acidification/acidification-des-oceans.html" TargetMode="External"/><Relationship Id="rId10" Type="http://schemas.openxmlformats.org/officeDocument/2006/relationships/hyperlink" Target="http://www.google.fr/url?q=http://www.lesdessousdelocean.com/petites_iles/petites_iles.html&amp;sa=U&amp;ved=0ahUKEwiT68ezs8LLAhXDORoKHQG5AbMQFgg4MAU&amp;sig2=3BRIxlc4i8BrmHme_m_SQA&amp;usg=AFQjCNGqEs-CfqZE5HakhJJnaFs1e3cPWQ" TargetMode="External"/><Relationship Id="rId11" Type="http://schemas.openxmlformats.org/officeDocument/2006/relationships/hyperlink" Target="http://www.google.fr/url?q=http://www.lesdessousdelocean.com/arctique/fonte-arctique.html&amp;sa=U&amp;ved=0ahUKEwiT68ezs8LLAhXDORoKHQG5AbMQFghHMAg&amp;sig2=cvH1erpKfv0OsjKTJDhmMA&amp;usg=AFQjCNHv2C6-2ik79nDnqXMe6OtmGHvcoA" TargetMode="External"/><Relationship Id="rId12" Type="http://schemas.openxmlformats.org/officeDocument/2006/relationships/hyperlink" Target="http://www.google.fr/url?q=http://www.lesdessousdelocean.com/evenements-climatiques/evenements-climatiques-extremes.html&amp;sa=U&amp;ved=0ahUKEwiLic30s8LLAhUGQBoKHQrzCYI4ChAWCCIwAA&amp;sig2=4-_0584nDIJ7DIWdG9785w&amp;usg=AFQjCNEw9vedqJcDYcCb7Vzoj5LdXdF1gw" TargetMode="External"/><Relationship Id="rId13" Type="http://schemas.openxmlformats.org/officeDocument/2006/relationships/hyperlink" Target="http://www.google.fr/url?q=http://www.lesdessousdelocean.com/refugies-climatiques/refugies-climatiques.html&amp;sa=U&amp;ved=0ahUKEwiT68ezs8LLAhXDORoKHQG5AbMQFghMMAk&amp;sig2=2e4kj6Y11flSXPxeZVeJGA&amp;usg=AFQjCNF19E5shSvZgEB6AHUsmN36rqU-HA" TargetMode="External"/><Relationship Id="rId14" Type="http://schemas.openxmlformats.org/officeDocument/2006/relationships/hyperlink" Target="http://www.google.fr/url?q=http://m.lesdessousdelocean.com/ocean-plastique.html&amp;sa=U&amp;ved=0ahUKEwiLic30s8LLAhUGQBoKHQrzCYI4ChAWCCkwAg&amp;sig2=h2UCI2PElhEIsdZeiJ9Eaw&amp;usg=AFQjCNFlbz5dJbZxz9Wf9_bwJlqlEW8uOw" TargetMode="External"/><Relationship Id="rId15" Type="http://schemas.openxmlformats.org/officeDocument/2006/relationships/hyperlink" Target="https://lesdessousdelocean.fondationtaraocean.org/" TargetMode="External"/><Relationship Id="rId16" Type="http://schemas.openxmlformats.org/officeDocument/2006/relationships/hyperlink" Target="https://forms.gle/dnuFzEvqZvmvDUhQ8" TargetMode="External"/><Relationship Id="rId17" Type="http://schemas.openxmlformats.org/officeDocument/2006/relationships/image" Target="media/image3.jpeg"/><Relationship Id="rId18" Type="http://schemas.openxmlformats.org/officeDocument/2006/relationships/image" Target="media/image4.pn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3.jpeg"/><Relationship Id="rId22" Type="http://schemas.openxmlformats.org/officeDocument/2006/relationships/image" Target="media/image4.pn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hyperlink" Target="mailto:daemi@ac-montpellier.fr" TargetMode="External"/><Relationship Id="rId26" Type="http://schemas.openxmlformats.org/officeDocument/2006/relationships/hyperlink" Target="mailto:florence.thorez@ac-montpellier.fr" TargetMode="Externa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Application>LibreOffice/7.4.2.3$Windows_X86_64 LibreOffice_project/382eef1f22670f7f4118c8c2dd222ec7ad009daf</Application>
  <AppVersion>15.0000</AppVersion>
  <Pages>2</Pages>
  <Words>879</Words>
  <Characters>5060</Characters>
  <CharactersWithSpaces>5907</CharactersWithSpaces>
  <Paragraphs>52</Paragraphs>
  <Company>DSI-Rectorat de Versailles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2022-03-23T13:12:00Z</dcterms:created>
  <dc:creator>Brigitte SABARD</dc:creator>
  <dc:description/>
  <dc:language>fr-FR</dc:language>
  <cp:lastModifiedBy/>
  <cp:lastPrinted>2018-04-08T08:30:00Z</cp:lastPrinted>
  <dcterms:modified xsi:type="dcterms:W3CDTF">2024-04-18T10:14:35Z</dcterms:modified>
  <cp:revision>18</cp:revision>
  <dc:subject/>
  <dc:title>Océans et climat</dc:title>
</cp:coreProperties>
</file>

<file path=docProps/custom.xml><?xml version="1.0" encoding="utf-8"?>
<Properties xmlns="http://schemas.openxmlformats.org/officeDocument/2006/custom-properties" xmlns:vt="http://schemas.openxmlformats.org/officeDocument/2006/docPropsVTypes"/>
</file>