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F7B" w:rsidRDefault="00BF57B3">
      <w:pPr>
        <w:rPr>
          <w:rFonts w:asciiTheme="minorHAnsi" w:hAnsiTheme="minorHAnsi" w:cstheme="minorHAnsi"/>
          <w:b/>
          <w:bCs/>
          <w:sz w:val="32"/>
          <w:szCs w:val="32"/>
          <w:u w:val="single"/>
        </w:rPr>
      </w:pPr>
      <w:r>
        <w:rPr>
          <w:rFonts w:asciiTheme="minorHAnsi" w:hAnsiTheme="minorHAnsi" w:cstheme="minorHAnsi"/>
          <w:b/>
          <w:bCs/>
          <w:sz w:val="32"/>
          <w:szCs w:val="32"/>
          <w:u w:val="single"/>
        </w:rPr>
        <w:t xml:space="preserve">SEQUENCE 12 : </w:t>
      </w:r>
      <w:bookmarkStart w:id="0" w:name="_Hlk50724312"/>
      <w:r>
        <w:rPr>
          <w:rFonts w:asciiTheme="minorHAnsi" w:hAnsiTheme="minorHAnsi" w:cstheme="minorHAnsi"/>
          <w:b/>
          <w:bCs/>
          <w:sz w:val="32"/>
          <w:szCs w:val="32"/>
          <w:u w:val="single"/>
        </w:rPr>
        <w:t>Élaboration de la politique de santé aux différents échelons territoriaux : internationaux, nationaux, locaux et démocratie sanitaire</w:t>
      </w:r>
      <w:bookmarkEnd w:id="0"/>
    </w:p>
    <w:p w:rsidR="00F04F7B" w:rsidRDefault="00F04F7B">
      <w:pPr>
        <w:jc w:val="center"/>
        <w:rPr>
          <w:rFonts w:asciiTheme="minorHAnsi" w:hAnsiTheme="minorHAnsi" w:cstheme="minorHAnsi"/>
          <w:b/>
          <w:bCs/>
          <w:sz w:val="22"/>
          <w:szCs w:val="22"/>
        </w:rPr>
      </w:pPr>
    </w:p>
    <w:tbl>
      <w:tblPr>
        <w:tblStyle w:val="Grilledutableau"/>
        <w:tblW w:w="10916" w:type="dxa"/>
        <w:tblInd w:w="-289" w:type="dxa"/>
        <w:tblLayout w:type="fixed"/>
        <w:tblLook w:val="04A0"/>
      </w:tblPr>
      <w:tblGrid>
        <w:gridCol w:w="10916"/>
      </w:tblGrid>
      <w:tr w:rsidR="00F04F7B">
        <w:trPr>
          <w:trHeight w:val="312"/>
        </w:trPr>
        <w:tc>
          <w:tcPr>
            <w:tcW w:w="10916" w:type="dxa"/>
          </w:tcPr>
          <w:p w:rsidR="00F04F7B" w:rsidRDefault="00BF57B3">
            <w:pPr>
              <w:pStyle w:val="Sansinterligne"/>
              <w:widowControl w:val="0"/>
              <w:jc w:val="center"/>
              <w:rPr>
                <w:rFonts w:cstheme="minorHAnsi"/>
                <w:b/>
                <w:sz w:val="32"/>
                <w:szCs w:val="32"/>
              </w:rPr>
            </w:pPr>
            <w:r>
              <w:rPr>
                <w:rFonts w:cstheme="minorHAnsi"/>
                <w:b/>
                <w:sz w:val="32"/>
                <w:szCs w:val="32"/>
              </w:rPr>
              <w:t>Contexte 12 : La santé mentale : un enjeu prioritaire en santé publique</w:t>
            </w:r>
          </w:p>
        </w:tc>
      </w:tr>
      <w:tr w:rsidR="00F04F7B">
        <w:tc>
          <w:tcPr>
            <w:tcW w:w="10916" w:type="dxa"/>
          </w:tcPr>
          <w:p w:rsidR="00F04F7B" w:rsidRDefault="00BF57B3">
            <w:pPr>
              <w:pStyle w:val="Sansinterligne"/>
              <w:widowControl w:val="0"/>
              <w:jc w:val="center"/>
              <w:rPr>
                <w:rFonts w:ascii="Calibri" w:hAnsi="Calibri"/>
              </w:rPr>
            </w:pPr>
            <w:r>
              <w:rPr>
                <w:noProof/>
              </w:rPr>
              <w:drawing>
                <wp:inline distT="0" distB="0" distL="0" distR="0">
                  <wp:extent cx="1809750" cy="1447800"/>
                  <wp:effectExtent l="0" t="0" r="0" b="0"/>
                  <wp:docPr id="1" name="Image 9" descr="Images sur Sante mentale illustration : Téléchargement gratuit sur Magnific  (anciennement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9" descr="Images sur Sante mentale illustration : Téléchargement gratuit sur Magnific  (anciennement Freepik)"/>
                          <pic:cNvPicPr>
                            <a:picLocks noChangeAspect="1" noChangeArrowheads="1"/>
                          </pic:cNvPicPr>
                        </pic:nvPicPr>
                        <pic:blipFill>
                          <a:blip r:embed="rId8" cstate="print"/>
                          <a:stretch>
                            <a:fillRect/>
                          </a:stretch>
                        </pic:blipFill>
                        <pic:spPr bwMode="auto">
                          <a:xfrm>
                            <a:off x="0" y="0"/>
                            <a:ext cx="1809750" cy="1447800"/>
                          </a:xfrm>
                          <a:prstGeom prst="rect">
                            <a:avLst/>
                          </a:prstGeom>
                          <a:noFill/>
                        </pic:spPr>
                      </pic:pic>
                    </a:graphicData>
                  </a:graphic>
                </wp:inline>
              </w:drawing>
            </w:r>
          </w:p>
        </w:tc>
      </w:tr>
    </w:tbl>
    <w:p w:rsidR="00F04F7B" w:rsidRDefault="00F04F7B">
      <w:pPr>
        <w:rPr>
          <w:rFonts w:asciiTheme="minorHAnsi" w:hAnsiTheme="minorHAnsi" w:cstheme="minorHAnsi"/>
          <w:b/>
          <w:bCs/>
          <w:sz w:val="20"/>
          <w:szCs w:val="20"/>
        </w:rPr>
      </w:pPr>
    </w:p>
    <w:tbl>
      <w:tblPr>
        <w:tblStyle w:val="Grilledutableau"/>
        <w:tblW w:w="10916" w:type="dxa"/>
        <w:tblInd w:w="-289" w:type="dxa"/>
        <w:tblLayout w:type="fixed"/>
        <w:tblLook w:val="04A0"/>
      </w:tblPr>
      <w:tblGrid>
        <w:gridCol w:w="10916"/>
      </w:tblGrid>
      <w:tr w:rsidR="00F04F7B">
        <w:trPr>
          <w:trHeight w:val="240"/>
        </w:trPr>
        <w:tc>
          <w:tcPr>
            <w:tcW w:w="10916" w:type="dxa"/>
            <w:shd w:val="clear" w:color="auto" w:fill="BFBFBF" w:themeFill="background1" w:themeFillShade="BF"/>
          </w:tcPr>
          <w:p w:rsidR="00F04F7B" w:rsidRDefault="00BF57B3">
            <w:pPr>
              <w:widowControl w:val="0"/>
              <w:jc w:val="both"/>
              <w:rPr>
                <w:rFonts w:asciiTheme="minorHAnsi" w:hAnsiTheme="minorHAnsi" w:cstheme="minorHAnsi"/>
                <w:b/>
              </w:rPr>
            </w:pPr>
            <w:r>
              <w:rPr>
                <w:rFonts w:asciiTheme="minorHAnsi" w:hAnsiTheme="minorHAnsi" w:cstheme="minorHAnsi"/>
                <w:b/>
              </w:rPr>
              <w:t>Capacités exigibles :</w:t>
            </w:r>
          </w:p>
        </w:tc>
      </w:tr>
      <w:tr w:rsidR="00F04F7B">
        <w:trPr>
          <w:trHeight w:val="240"/>
        </w:trPr>
        <w:tc>
          <w:tcPr>
            <w:tcW w:w="10916" w:type="dxa"/>
            <w:shd w:val="clear" w:color="auto" w:fill="D9D9D9" w:themeFill="background1" w:themeFillShade="D9"/>
          </w:tcPr>
          <w:p w:rsidR="00F04F7B" w:rsidRDefault="00BF57B3">
            <w:pPr>
              <w:widowControl w:val="0"/>
              <w:jc w:val="both"/>
              <w:rPr>
                <w:rFonts w:asciiTheme="minorHAnsi" w:hAnsiTheme="minorHAnsi" w:cstheme="minorHAnsi"/>
                <w:b/>
              </w:rPr>
            </w:pPr>
            <w:r>
              <w:rPr>
                <w:rFonts w:asciiTheme="minorHAnsi" w:hAnsiTheme="minorHAnsi" w:cstheme="minorHAnsi"/>
                <w:b/>
                <w:color w:val="FF0000"/>
              </w:rPr>
              <w:t>Thématique :</w:t>
            </w:r>
          </w:p>
        </w:tc>
      </w:tr>
      <w:tr w:rsidR="00F04F7B">
        <w:trPr>
          <w:trHeight w:val="234"/>
        </w:trPr>
        <w:tc>
          <w:tcPr>
            <w:tcW w:w="10916" w:type="dxa"/>
          </w:tcPr>
          <w:p w:rsidR="00F04F7B" w:rsidRDefault="00BF57B3">
            <w:pPr>
              <w:pStyle w:val="Paragraphedeliste"/>
              <w:widowControl w:val="0"/>
              <w:numPr>
                <w:ilvl w:val="0"/>
                <w:numId w:val="6"/>
              </w:numPr>
              <w:jc w:val="both"/>
              <w:rPr>
                <w:rFonts w:asciiTheme="minorHAnsi" w:hAnsiTheme="minorHAnsi" w:cstheme="minorHAnsi"/>
                <w:i/>
                <w:iCs/>
                <w:color w:val="4472C4" w:themeColor="accent1"/>
              </w:rPr>
            </w:pPr>
            <w:r>
              <w:rPr>
                <w:rFonts w:asciiTheme="minorHAnsi" w:hAnsiTheme="minorHAnsi" w:cstheme="minorHAnsi"/>
                <w:i/>
                <w:iCs/>
                <w:color w:val="4472C4" w:themeColor="accent1"/>
              </w:rPr>
              <w:t>Analyser comment une société identifie un problème de santé publique (1ere)</w:t>
            </w:r>
          </w:p>
        </w:tc>
      </w:tr>
      <w:tr w:rsidR="00F04F7B">
        <w:trPr>
          <w:trHeight w:val="234"/>
        </w:trPr>
        <w:tc>
          <w:tcPr>
            <w:tcW w:w="10916" w:type="dxa"/>
          </w:tcPr>
          <w:p w:rsidR="00F04F7B" w:rsidRDefault="00BF57B3">
            <w:pPr>
              <w:pStyle w:val="Paragraphedeliste"/>
              <w:widowControl w:val="0"/>
              <w:numPr>
                <w:ilvl w:val="0"/>
                <w:numId w:val="6"/>
              </w:numPr>
              <w:jc w:val="both"/>
              <w:rPr>
                <w:rFonts w:asciiTheme="minorHAnsi" w:hAnsiTheme="minorHAnsi" w:cstheme="minorHAnsi"/>
                <w:i/>
                <w:iCs/>
                <w:color w:val="4472C4" w:themeColor="accent1"/>
              </w:rPr>
            </w:pPr>
            <w:r>
              <w:rPr>
                <w:rFonts w:asciiTheme="minorHAnsi" w:hAnsiTheme="minorHAnsi" w:cstheme="minorHAnsi"/>
                <w:i/>
                <w:iCs/>
                <w:color w:val="0070C0"/>
              </w:rPr>
              <w:t>Mobiliser les indicateurs adaptés pour évaluer l’état de santé, de bien-être ou de cohésion sociale d’une population (1ere)</w:t>
            </w:r>
          </w:p>
        </w:tc>
      </w:tr>
      <w:tr w:rsidR="00F04F7B">
        <w:trPr>
          <w:trHeight w:val="341"/>
        </w:trPr>
        <w:tc>
          <w:tcPr>
            <w:tcW w:w="10916" w:type="dxa"/>
          </w:tcPr>
          <w:p w:rsidR="00F04F7B" w:rsidRDefault="00BF57B3">
            <w:pPr>
              <w:pStyle w:val="Paragraphedeliste"/>
              <w:widowControl w:val="0"/>
              <w:numPr>
                <w:ilvl w:val="0"/>
                <w:numId w:val="6"/>
              </w:numPr>
              <w:jc w:val="both"/>
              <w:rPr>
                <w:rFonts w:asciiTheme="minorHAnsi" w:hAnsiTheme="minorHAnsi" w:cstheme="minorHAnsi"/>
                <w:i/>
                <w:iCs/>
                <w:color w:val="FF0000"/>
              </w:rPr>
            </w:pPr>
            <w:r>
              <w:rPr>
                <w:rFonts w:asciiTheme="minorHAnsi" w:hAnsiTheme="minorHAnsi" w:cs="Arial"/>
                <w:b/>
                <w:bCs/>
                <w:color w:val="FF0000"/>
              </w:rPr>
              <w:t>Présenter le processus d’élaboration des</w:t>
            </w:r>
            <w:r>
              <w:rPr>
                <w:rFonts w:asciiTheme="minorHAnsi" w:hAnsiTheme="minorHAnsi" w:cs="Arial"/>
                <w:b/>
                <w:bCs/>
                <w:color w:val="FF0000"/>
              </w:rPr>
              <w:t xml:space="preserve"> politiques de santé en la situant dans son contexte</w:t>
            </w:r>
          </w:p>
          <w:p w:rsidR="00F04F7B" w:rsidRDefault="00BF57B3">
            <w:pPr>
              <w:widowControl w:val="0"/>
              <w:jc w:val="both"/>
              <w:rPr>
                <w:rFonts w:asciiTheme="minorHAnsi" w:hAnsiTheme="minorHAnsi" w:cstheme="minorHAnsi"/>
                <w:i/>
                <w:iCs/>
                <w:color w:val="FF0000"/>
              </w:rPr>
            </w:pPr>
            <w:r>
              <w:rPr>
                <w:rFonts w:ascii="Symbol" w:eastAsia="Symbol" w:hAnsi="Symbol" w:cs="Symbol"/>
                <w:i/>
                <w:iCs/>
                <w:lang w:eastAsia="en-US"/>
              </w:rPr>
              <w:sym w:font="Symbol" w:char="F0A9"/>
            </w:r>
            <w:r>
              <w:rPr>
                <w:rFonts w:asciiTheme="minorHAnsi" w:eastAsia="Calibri" w:hAnsiTheme="minorHAnsi"/>
                <w:b/>
                <w:i/>
                <w:iCs/>
                <w:lang w:eastAsia="en-US"/>
              </w:rPr>
              <w:t xml:space="preserve">Notions clés : </w:t>
            </w:r>
            <w:r>
              <w:rPr>
                <w:rFonts w:asciiTheme="minorHAnsi" w:eastAsia="Calibri" w:hAnsiTheme="minorHAnsi" w:cs="Arial"/>
                <w:i/>
                <w:iCs/>
                <w:lang w:eastAsia="en-US"/>
              </w:rPr>
              <w:t>Priorités sanitaires, traité, règlement européen</w:t>
            </w:r>
          </w:p>
        </w:tc>
      </w:tr>
      <w:tr w:rsidR="00F04F7B">
        <w:trPr>
          <w:trHeight w:val="274"/>
        </w:trPr>
        <w:tc>
          <w:tcPr>
            <w:tcW w:w="10916" w:type="dxa"/>
          </w:tcPr>
          <w:p w:rsidR="00F04F7B" w:rsidRDefault="00BF57B3">
            <w:pPr>
              <w:pStyle w:val="Paragraphedeliste"/>
              <w:widowControl w:val="0"/>
              <w:numPr>
                <w:ilvl w:val="0"/>
                <w:numId w:val="6"/>
              </w:numPr>
              <w:jc w:val="both"/>
              <w:rPr>
                <w:rFonts w:asciiTheme="minorHAnsi" w:hAnsiTheme="minorHAnsi" w:cstheme="minorHAnsi"/>
                <w:i/>
                <w:iCs/>
                <w:color w:val="FF0000"/>
              </w:rPr>
            </w:pPr>
            <w:r>
              <w:rPr>
                <w:rFonts w:asciiTheme="minorHAnsi" w:hAnsiTheme="minorHAnsi" w:cs="Arial"/>
                <w:b/>
                <w:bCs/>
                <w:color w:val="FF0000"/>
              </w:rPr>
              <w:t>Illustrer la place de la personne dans le système de santé</w:t>
            </w:r>
          </w:p>
          <w:p w:rsidR="00F04F7B" w:rsidRDefault="00BF57B3">
            <w:pPr>
              <w:widowControl w:val="0"/>
              <w:textAlignment w:val="baseline"/>
              <w:rPr>
                <w:rFonts w:asciiTheme="minorHAnsi" w:eastAsia="Calibri" w:hAnsiTheme="minorHAnsi" w:cs="Arial"/>
                <w:i/>
                <w:iCs/>
                <w:lang w:eastAsia="en-US"/>
              </w:rPr>
            </w:pPr>
            <w:r>
              <w:rPr>
                <w:rFonts w:ascii="Symbol" w:eastAsia="Symbol" w:hAnsi="Symbol" w:cs="Symbol"/>
                <w:i/>
                <w:iCs/>
                <w:lang w:eastAsia="en-US"/>
              </w:rPr>
              <w:sym w:font="Symbol" w:char="F0A9"/>
            </w:r>
            <w:r>
              <w:rPr>
                <w:rFonts w:asciiTheme="minorHAnsi" w:eastAsia="Calibri" w:hAnsiTheme="minorHAnsi"/>
                <w:b/>
                <w:i/>
                <w:iCs/>
                <w:lang w:eastAsia="en-US"/>
              </w:rPr>
              <w:t xml:space="preserve">Notions clés : </w:t>
            </w:r>
            <w:r>
              <w:rPr>
                <w:rFonts w:asciiTheme="minorHAnsi" w:eastAsia="Calibri" w:hAnsiTheme="minorHAnsi" w:cs="Arial"/>
                <w:i/>
                <w:iCs/>
                <w:lang w:eastAsia="en-US"/>
              </w:rPr>
              <w:t>Démocratie sanitaire</w:t>
            </w:r>
            <w:bookmarkStart w:id="1" w:name="_Hlk50937305"/>
            <w:bookmarkEnd w:id="1"/>
          </w:p>
        </w:tc>
      </w:tr>
    </w:tbl>
    <w:p w:rsidR="00F04F7B" w:rsidRDefault="00F04F7B">
      <w:pPr>
        <w:jc w:val="both"/>
        <w:rPr>
          <w:rFonts w:asciiTheme="minorHAnsi" w:hAnsiTheme="minorHAnsi" w:cstheme="minorHAnsi"/>
          <w:b/>
        </w:rPr>
      </w:pPr>
    </w:p>
    <w:p w:rsidR="00F04F7B" w:rsidRDefault="00BF57B3">
      <w:pPr>
        <w:widowControl w:val="0"/>
        <w:pBdr>
          <w:top w:val="single" w:sz="4" w:space="1" w:color="000000"/>
          <w:left w:val="single" w:sz="4" w:space="12" w:color="000000"/>
          <w:bottom w:val="single" w:sz="4" w:space="1" w:color="000000"/>
          <w:right w:val="single" w:sz="4" w:space="4" w:color="000000"/>
        </w:pBdr>
        <w:ind w:right="-30"/>
        <w:rPr>
          <w:rFonts w:asciiTheme="minorHAnsi" w:hAnsiTheme="minorHAnsi" w:cstheme="minorHAnsi"/>
          <w:color w:val="000000" w:themeColor="text1"/>
        </w:rPr>
      </w:pPr>
      <w:r>
        <w:rPr>
          <w:rFonts w:asciiTheme="minorHAnsi" w:hAnsiTheme="minorHAnsi" w:cstheme="minorHAnsi"/>
          <w:b/>
          <w:u w:val="single"/>
        </w:rPr>
        <w:t xml:space="preserve">Prérequis de Première : </w:t>
      </w:r>
      <w:r>
        <w:rPr>
          <w:rFonts w:asciiTheme="minorHAnsi" w:hAnsiTheme="minorHAnsi" w:cstheme="minorHAnsi"/>
          <w:color w:val="000000" w:themeColor="text1"/>
        </w:rPr>
        <w:t xml:space="preserve">Santé, Santé </w:t>
      </w:r>
      <w:r>
        <w:rPr>
          <w:rFonts w:asciiTheme="minorHAnsi" w:hAnsiTheme="minorHAnsi" w:cstheme="minorHAnsi"/>
          <w:color w:val="000000" w:themeColor="text1"/>
        </w:rPr>
        <w:t>collective, Santé publique, Diagnostic épidémiologique (indicateurs sanitaires / déterminants / facteurs de risque), Problème de santé publique,</w:t>
      </w:r>
    </w:p>
    <w:p w:rsidR="00F04F7B" w:rsidRDefault="00BF57B3">
      <w:pPr>
        <w:widowControl w:val="0"/>
        <w:pBdr>
          <w:top w:val="single" w:sz="4" w:space="1" w:color="000000"/>
          <w:left w:val="single" w:sz="4" w:space="12" w:color="000000"/>
          <w:bottom w:val="single" w:sz="4" w:space="1" w:color="000000"/>
          <w:right w:val="single" w:sz="4" w:space="4" w:color="000000"/>
        </w:pBdr>
        <w:ind w:right="-30"/>
        <w:rPr>
          <w:rFonts w:asciiTheme="minorHAnsi" w:hAnsiTheme="minorHAnsi" w:cstheme="minorHAnsi"/>
          <w:color w:val="000000" w:themeColor="text1"/>
        </w:rPr>
      </w:pPr>
      <w:r>
        <w:rPr>
          <w:rFonts w:asciiTheme="minorHAnsi" w:hAnsiTheme="minorHAnsi" w:cstheme="minorHAnsi"/>
          <w:b/>
          <w:bCs/>
          <w:color w:val="000000" w:themeColor="text1"/>
          <w:u w:val="single"/>
        </w:rPr>
        <w:t>Prérequis de Terminale</w:t>
      </w:r>
      <w:r>
        <w:rPr>
          <w:rFonts w:asciiTheme="minorHAnsi" w:hAnsiTheme="minorHAnsi" w:cstheme="minorHAnsi"/>
          <w:b/>
          <w:bCs/>
          <w:color w:val="000000" w:themeColor="text1"/>
        </w:rPr>
        <w:t> :</w:t>
      </w:r>
      <w:r>
        <w:rPr>
          <w:rFonts w:asciiTheme="minorHAnsi" w:hAnsiTheme="minorHAnsi" w:cstheme="minorHAnsi"/>
          <w:color w:val="000000" w:themeColor="text1"/>
        </w:rPr>
        <w:t xml:space="preserve"> Politique de santé</w:t>
      </w:r>
    </w:p>
    <w:p w:rsidR="00F04F7B" w:rsidRDefault="00F04F7B">
      <w:pPr>
        <w:jc w:val="both"/>
        <w:rPr>
          <w:rFonts w:ascii="Calibri" w:eastAsia="Calibri" w:hAnsi="Calibri" w:cs="Calibri"/>
          <w:b/>
          <w:u w:val="single"/>
        </w:rPr>
      </w:pPr>
    </w:p>
    <w:tbl>
      <w:tblPr>
        <w:tblStyle w:val="Grilledutableau"/>
        <w:tblW w:w="10916" w:type="dxa"/>
        <w:tblInd w:w="-289" w:type="dxa"/>
        <w:tblLayout w:type="fixed"/>
        <w:tblLook w:val="04A0"/>
      </w:tblPr>
      <w:tblGrid>
        <w:gridCol w:w="10916"/>
      </w:tblGrid>
      <w:tr w:rsidR="00F04F7B">
        <w:tc>
          <w:tcPr>
            <w:tcW w:w="10916" w:type="dxa"/>
          </w:tcPr>
          <w:p w:rsidR="00F04F7B" w:rsidRDefault="00BF57B3">
            <w:pPr>
              <w:widowControl w:val="0"/>
              <w:rPr>
                <w:rFonts w:ascii="Calibri" w:eastAsia="Calibri" w:hAnsi="Calibri" w:cs="Calibri"/>
                <w:b/>
                <w:u w:val="single"/>
              </w:rPr>
            </w:pPr>
            <w:r>
              <w:rPr>
                <w:rFonts w:ascii="Calibri" w:eastAsia="Calibri" w:hAnsi="Calibri" w:cs="Calibri"/>
                <w:b/>
                <w:u w:val="single"/>
              </w:rPr>
              <w:t>Plan de la séquence 12 :</w:t>
            </w:r>
          </w:p>
          <w:p w:rsidR="00F04F7B" w:rsidRDefault="00F04F7B">
            <w:pPr>
              <w:widowControl w:val="0"/>
              <w:rPr>
                <w:rFonts w:ascii="Calibri" w:eastAsia="Calibri" w:hAnsi="Calibri" w:cs="Calibri"/>
                <w:b/>
              </w:rPr>
            </w:pPr>
          </w:p>
          <w:p w:rsidR="00F04F7B" w:rsidRDefault="00BF57B3">
            <w:pPr>
              <w:widowControl w:val="0"/>
              <w:rPr>
                <w:rFonts w:ascii="Calibri" w:eastAsia="Calibri" w:hAnsi="Calibri" w:cs="Calibri"/>
                <w:b/>
                <w:i/>
                <w:iCs/>
              </w:rPr>
            </w:pPr>
            <w:r>
              <w:rPr>
                <w:rFonts w:ascii="Calibri" w:eastAsia="Calibri" w:hAnsi="Calibri" w:cs="Calibri"/>
                <w:b/>
                <w:i/>
                <w:iCs/>
                <w:highlight w:val="yellow"/>
              </w:rPr>
              <w:t>Quizz : je teste mes connaissances </w:t>
            </w:r>
            <w:r>
              <w:rPr>
                <w:rFonts w:ascii="Calibri" w:eastAsia="Calibri" w:hAnsi="Calibri" w:cs="Calibri"/>
                <w:b/>
                <w:i/>
                <w:iCs/>
              </w:rPr>
              <w:t>!</w:t>
            </w:r>
          </w:p>
          <w:p w:rsidR="00F04F7B" w:rsidRDefault="00BF57B3">
            <w:pPr>
              <w:widowControl w:val="0"/>
              <w:rPr>
                <w:rFonts w:ascii="Calibri" w:eastAsia="Calibri" w:hAnsi="Calibri" w:cs="Calibri"/>
                <w:b/>
              </w:rPr>
            </w:pPr>
            <w:r w:rsidRPr="0073063B">
              <w:rPr>
                <w:rFonts w:ascii="Calibri" w:eastAsia="Calibri" w:hAnsi="Calibri" w:cs="Calibri"/>
                <w:b/>
                <w:highlight w:val="lightGray"/>
              </w:rPr>
              <w:t>Activité d’approche</w:t>
            </w:r>
          </w:p>
          <w:p w:rsidR="00F04F7B" w:rsidRDefault="00F04F7B">
            <w:pPr>
              <w:widowControl w:val="0"/>
              <w:rPr>
                <w:rFonts w:ascii="Calibri" w:eastAsia="Calibri" w:hAnsi="Calibri" w:cs="Calibri"/>
                <w:b/>
              </w:rPr>
            </w:pPr>
          </w:p>
          <w:p w:rsidR="00F04F7B" w:rsidRDefault="00BF57B3">
            <w:pPr>
              <w:widowControl w:val="0"/>
              <w:rPr>
                <w:rFonts w:ascii="Calibri" w:eastAsia="Calibri" w:hAnsi="Calibri" w:cs="Calibri"/>
                <w:b/>
                <w:sz w:val="28"/>
                <w:szCs w:val="28"/>
              </w:rPr>
            </w:pPr>
            <w:r>
              <w:rPr>
                <w:rFonts w:ascii="Calibri" w:eastAsia="Calibri" w:hAnsi="Calibri" w:cs="Calibri"/>
                <w:b/>
                <w:sz w:val="28"/>
                <w:szCs w:val="28"/>
              </w:rPr>
              <w:t>Introduction</w:t>
            </w:r>
          </w:p>
          <w:p w:rsidR="00F04F7B" w:rsidRDefault="00BF57B3">
            <w:pPr>
              <w:widowControl w:val="0"/>
              <w:rPr>
                <w:rFonts w:asciiTheme="minorHAnsi" w:eastAsia="Calibri" w:hAnsiTheme="minorHAnsi" w:cstheme="minorHAnsi"/>
                <w:b/>
                <w:sz w:val="28"/>
                <w:szCs w:val="28"/>
                <w:u w:val="single"/>
              </w:rPr>
            </w:pPr>
            <w:r>
              <w:rPr>
                <w:rFonts w:asciiTheme="minorHAnsi" w:eastAsia="Calibri" w:hAnsiTheme="minorHAnsi" w:cstheme="minorHAnsi"/>
                <w:b/>
                <w:sz w:val="28"/>
                <w:szCs w:val="28"/>
                <w:u w:val="single"/>
              </w:rPr>
              <w:t xml:space="preserve">I. </w:t>
            </w:r>
            <w:r>
              <w:rPr>
                <w:rFonts w:asciiTheme="minorHAnsi" w:hAnsiTheme="minorHAnsi" w:cstheme="minorHAnsi"/>
                <w:b/>
                <w:sz w:val="28"/>
                <w:szCs w:val="28"/>
                <w:u w:val="single"/>
              </w:rPr>
              <w:t>La situation problème</w:t>
            </w:r>
          </w:p>
          <w:p w:rsidR="00F04F7B" w:rsidRDefault="00BF57B3">
            <w:pPr>
              <w:widowControl w:val="0"/>
              <w:rPr>
                <w:rFonts w:asciiTheme="minorHAnsi" w:eastAsia="Calibri" w:hAnsiTheme="minorHAnsi" w:cstheme="minorHAnsi"/>
                <w:bCs/>
              </w:rPr>
            </w:pPr>
            <w:r>
              <w:rPr>
                <w:rFonts w:asciiTheme="minorHAnsi" w:hAnsiTheme="minorHAnsi"/>
                <w:color w:val="000000" w:themeColor="text1"/>
              </w:rPr>
              <w:t>-&gt;</w:t>
            </w:r>
            <w:r w:rsidRPr="0073063B">
              <w:rPr>
                <w:rFonts w:asciiTheme="minorHAnsi" w:hAnsiTheme="minorHAnsi" w:cs="Calibri"/>
                <w:b/>
                <w:color w:val="000000" w:themeColor="text1"/>
                <w:highlight w:val="lightGray"/>
              </w:rPr>
              <w:t>Activité 1</w:t>
            </w:r>
          </w:p>
          <w:p w:rsidR="00F04F7B" w:rsidRDefault="00BF57B3">
            <w:pPr>
              <w:widowControl w:val="0"/>
              <w:rPr>
                <w:rFonts w:asciiTheme="minorHAnsi" w:eastAsia="Calibri" w:hAnsiTheme="minorHAnsi" w:cstheme="minorHAnsi"/>
                <w:bCs/>
                <w:i/>
                <w:iCs/>
                <w:u w:val="single"/>
              </w:rPr>
            </w:pPr>
            <w:r>
              <w:rPr>
                <w:rFonts w:asciiTheme="minorHAnsi" w:eastAsia="Calibri" w:hAnsiTheme="minorHAnsi" w:cstheme="minorHAnsi"/>
                <w:bCs/>
                <w:i/>
                <w:iCs/>
                <w:u w:val="single"/>
              </w:rPr>
              <w:t>Transition entre le I/ et le II/</w:t>
            </w:r>
          </w:p>
          <w:p w:rsidR="00F04F7B" w:rsidRDefault="00F04F7B">
            <w:pPr>
              <w:widowControl w:val="0"/>
              <w:rPr>
                <w:rFonts w:ascii="Calibri" w:eastAsia="Calibri" w:hAnsi="Calibri" w:cs="Calibri"/>
                <w:i/>
                <w:iCs/>
                <w:u w:val="single"/>
              </w:rPr>
            </w:pPr>
          </w:p>
          <w:p w:rsidR="00F04F7B" w:rsidRDefault="00BF57B3">
            <w:pPr>
              <w:widowControl w:val="0"/>
              <w:rPr>
                <w:rFonts w:ascii="Calibri" w:eastAsia="Calibri" w:hAnsi="Calibri" w:cs="Calibri"/>
                <w:b/>
                <w:sz w:val="28"/>
                <w:u w:val="single"/>
              </w:rPr>
            </w:pPr>
            <w:r>
              <w:rPr>
                <w:rFonts w:ascii="Calibri" w:eastAsia="Calibri" w:hAnsi="Calibri" w:cs="Calibri"/>
                <w:b/>
                <w:sz w:val="28"/>
                <w:u w:val="single"/>
              </w:rPr>
              <w:t>II. Les réponses (</w:t>
            </w:r>
            <w:r>
              <w:rPr>
                <w:rFonts w:asciiTheme="minorHAnsi" w:hAnsiTheme="minorHAnsi" w:cstheme="minorHAnsi"/>
                <w:b/>
                <w:sz w:val="28"/>
                <w:u w:val="single"/>
              </w:rPr>
              <w:t>politiques et acteurs)</w:t>
            </w:r>
          </w:p>
          <w:p w:rsidR="00F04F7B" w:rsidRDefault="00BF57B3">
            <w:pPr>
              <w:widowControl w:val="0"/>
              <w:rPr>
                <w:rFonts w:ascii="Calibri" w:eastAsia="Calibri" w:hAnsi="Calibri" w:cs="Calibri"/>
                <w:b/>
                <w:u w:val="single"/>
              </w:rPr>
            </w:pPr>
            <w:r>
              <w:rPr>
                <w:rFonts w:ascii="Calibri" w:eastAsia="Calibri" w:hAnsi="Calibri" w:cs="Calibri"/>
                <w:b/>
                <w:u w:val="single"/>
              </w:rPr>
              <w:t>A/ Processus d’élaboration des politiques de santé publique</w:t>
            </w:r>
          </w:p>
          <w:p w:rsidR="00F04F7B" w:rsidRDefault="00BF57B3">
            <w:pPr>
              <w:pStyle w:val="Paragraphedeliste"/>
              <w:widowControl w:val="0"/>
              <w:numPr>
                <w:ilvl w:val="0"/>
                <w:numId w:val="5"/>
              </w:numPr>
              <w:jc w:val="both"/>
              <w:rPr>
                <w:rFonts w:asciiTheme="minorHAnsi" w:hAnsiTheme="minorHAnsi" w:cstheme="minorHAnsi"/>
                <w:bCs/>
                <w:szCs w:val="21"/>
              </w:rPr>
            </w:pPr>
            <w:r>
              <w:rPr>
                <w:rFonts w:asciiTheme="minorHAnsi" w:hAnsiTheme="minorHAnsi" w:cstheme="minorHAnsi"/>
                <w:bCs/>
                <w:szCs w:val="21"/>
              </w:rPr>
              <w:t xml:space="preserve">Élaboration de la politique de santé à l’échelon </w:t>
            </w:r>
            <w:r>
              <w:rPr>
                <w:rFonts w:asciiTheme="minorHAnsi" w:hAnsiTheme="minorHAnsi" w:cstheme="minorHAnsi"/>
                <w:bCs/>
                <w:szCs w:val="21"/>
              </w:rPr>
              <w:t>national</w:t>
            </w:r>
          </w:p>
          <w:p w:rsidR="00F04F7B" w:rsidRDefault="00BF57B3">
            <w:pPr>
              <w:widowControl w:val="0"/>
              <w:jc w:val="both"/>
              <w:rPr>
                <w:rFonts w:asciiTheme="minorHAnsi" w:hAnsiTheme="minorHAnsi" w:cs="Calibri"/>
                <w:b/>
                <w:bCs/>
                <w:color w:val="000000" w:themeColor="text1"/>
              </w:rPr>
            </w:pPr>
            <w:r w:rsidRPr="0073063B">
              <w:rPr>
                <w:rFonts w:asciiTheme="minorHAnsi" w:hAnsiTheme="minorHAnsi"/>
                <w:b/>
                <w:bCs/>
                <w:color w:val="000000" w:themeColor="text1"/>
                <w:highlight w:val="lightGray"/>
              </w:rPr>
              <w:t>-&gt;</w:t>
            </w:r>
            <w:r w:rsidRPr="0073063B">
              <w:rPr>
                <w:rFonts w:asciiTheme="minorHAnsi" w:hAnsiTheme="minorHAnsi" w:cs="Calibri"/>
                <w:b/>
                <w:bCs/>
                <w:color w:val="000000" w:themeColor="text1"/>
                <w:highlight w:val="lightGray"/>
              </w:rPr>
              <w:t>Activité 2</w:t>
            </w:r>
            <w:r>
              <w:rPr>
                <w:rFonts w:asciiTheme="minorHAnsi" w:hAnsiTheme="minorHAnsi" w:cs="Calibri"/>
                <w:b/>
                <w:bCs/>
                <w:color w:val="000000" w:themeColor="text1"/>
              </w:rPr>
              <w:t xml:space="preserve"> et </w:t>
            </w:r>
            <w:r w:rsidRPr="0073063B">
              <w:rPr>
                <w:rFonts w:asciiTheme="minorHAnsi" w:hAnsiTheme="minorHAnsi"/>
                <w:b/>
                <w:bCs/>
                <w:color w:val="000000" w:themeColor="text1"/>
                <w:highlight w:val="lightGray"/>
              </w:rPr>
              <w:t>-&gt;</w:t>
            </w:r>
            <w:r w:rsidRPr="0073063B">
              <w:rPr>
                <w:rFonts w:asciiTheme="minorHAnsi" w:hAnsiTheme="minorHAnsi" w:cs="Calibri"/>
                <w:b/>
                <w:bCs/>
                <w:color w:val="000000" w:themeColor="text1"/>
                <w:highlight w:val="lightGray"/>
              </w:rPr>
              <w:t>Activité 3</w:t>
            </w:r>
          </w:p>
          <w:p w:rsidR="00F04F7B" w:rsidRDefault="00BF57B3">
            <w:pPr>
              <w:pStyle w:val="Paragraphedeliste"/>
              <w:widowControl w:val="0"/>
              <w:numPr>
                <w:ilvl w:val="0"/>
                <w:numId w:val="5"/>
              </w:numPr>
              <w:jc w:val="both"/>
              <w:rPr>
                <w:rFonts w:asciiTheme="minorHAnsi" w:hAnsiTheme="minorHAnsi" w:cstheme="minorHAnsi"/>
                <w:bCs/>
                <w:szCs w:val="21"/>
              </w:rPr>
            </w:pPr>
            <w:r>
              <w:rPr>
                <w:rFonts w:asciiTheme="minorHAnsi" w:hAnsiTheme="minorHAnsi" w:cstheme="minorHAnsi"/>
                <w:bCs/>
                <w:szCs w:val="21"/>
              </w:rPr>
              <w:t>Élaboration de la politique de santé à l’échelon régional</w:t>
            </w:r>
          </w:p>
          <w:p w:rsidR="00F04F7B" w:rsidRDefault="00BF57B3">
            <w:pPr>
              <w:widowControl w:val="0"/>
              <w:jc w:val="both"/>
              <w:rPr>
                <w:rFonts w:asciiTheme="minorHAnsi" w:hAnsiTheme="minorHAnsi" w:cstheme="minorHAnsi"/>
                <w:bCs/>
                <w:szCs w:val="21"/>
              </w:rPr>
            </w:pPr>
            <w:r w:rsidRPr="0073063B">
              <w:rPr>
                <w:rFonts w:asciiTheme="minorHAnsi" w:hAnsiTheme="minorHAnsi"/>
                <w:b/>
                <w:bCs/>
                <w:color w:val="000000" w:themeColor="text1"/>
                <w:highlight w:val="lightGray"/>
              </w:rPr>
              <w:t>-&gt;</w:t>
            </w:r>
            <w:r w:rsidRPr="0073063B">
              <w:rPr>
                <w:rFonts w:asciiTheme="minorHAnsi" w:hAnsiTheme="minorHAnsi" w:cs="Calibri"/>
                <w:b/>
                <w:bCs/>
                <w:color w:val="000000" w:themeColor="text1"/>
                <w:highlight w:val="lightGray"/>
              </w:rPr>
              <w:t>Activité 4</w:t>
            </w:r>
          </w:p>
          <w:p w:rsidR="00F04F7B" w:rsidRDefault="00BF57B3">
            <w:pPr>
              <w:pStyle w:val="Paragraphedeliste"/>
              <w:widowControl w:val="0"/>
              <w:numPr>
                <w:ilvl w:val="0"/>
                <w:numId w:val="5"/>
              </w:numPr>
              <w:jc w:val="both"/>
              <w:rPr>
                <w:rFonts w:asciiTheme="minorHAnsi" w:hAnsiTheme="minorHAnsi" w:cstheme="minorHAnsi"/>
                <w:bCs/>
                <w:szCs w:val="21"/>
              </w:rPr>
            </w:pPr>
            <w:r>
              <w:rPr>
                <w:rFonts w:asciiTheme="minorHAnsi" w:hAnsiTheme="minorHAnsi" w:cstheme="minorHAnsi"/>
                <w:bCs/>
                <w:szCs w:val="21"/>
              </w:rPr>
              <w:t xml:space="preserve"> L’influence de la politique européenne et mondiale</w:t>
            </w:r>
          </w:p>
          <w:p w:rsidR="00F04F7B" w:rsidRDefault="00BF57B3">
            <w:pPr>
              <w:widowControl w:val="0"/>
              <w:jc w:val="both"/>
              <w:rPr>
                <w:rFonts w:asciiTheme="minorHAnsi" w:hAnsiTheme="minorHAnsi" w:cstheme="minorHAnsi"/>
                <w:bCs/>
                <w:szCs w:val="21"/>
              </w:rPr>
            </w:pPr>
            <w:r w:rsidRPr="0073063B">
              <w:rPr>
                <w:rFonts w:asciiTheme="minorHAnsi" w:hAnsiTheme="minorHAnsi"/>
                <w:b/>
                <w:bCs/>
                <w:color w:val="000000" w:themeColor="text1"/>
                <w:highlight w:val="lightGray"/>
              </w:rPr>
              <w:t>-&gt;</w:t>
            </w:r>
            <w:r w:rsidRPr="0073063B">
              <w:rPr>
                <w:rFonts w:asciiTheme="minorHAnsi" w:hAnsiTheme="minorHAnsi" w:cs="Calibri"/>
                <w:b/>
                <w:bCs/>
                <w:color w:val="000000" w:themeColor="text1"/>
                <w:highlight w:val="lightGray"/>
              </w:rPr>
              <w:t xml:space="preserve">Activité 5 </w:t>
            </w:r>
            <w:r>
              <w:rPr>
                <w:rFonts w:asciiTheme="minorHAnsi" w:hAnsiTheme="minorHAnsi" w:cs="Calibri"/>
                <w:b/>
                <w:bCs/>
                <w:color w:val="000000" w:themeColor="text1"/>
              </w:rPr>
              <w:t>et</w:t>
            </w:r>
            <w:r w:rsidRPr="0073063B">
              <w:rPr>
                <w:rFonts w:asciiTheme="minorHAnsi" w:hAnsiTheme="minorHAnsi"/>
                <w:b/>
                <w:bCs/>
                <w:color w:val="000000" w:themeColor="text1"/>
                <w:highlight w:val="lightGray"/>
              </w:rPr>
              <w:t>-&gt;</w:t>
            </w:r>
            <w:r w:rsidRPr="0073063B">
              <w:rPr>
                <w:rFonts w:asciiTheme="minorHAnsi" w:hAnsiTheme="minorHAnsi" w:cs="Calibri"/>
                <w:b/>
                <w:bCs/>
                <w:color w:val="000000" w:themeColor="text1"/>
                <w:highlight w:val="lightGray"/>
              </w:rPr>
              <w:t>Activité 6</w:t>
            </w:r>
          </w:p>
          <w:p w:rsidR="00F04F7B" w:rsidRDefault="00F04F7B">
            <w:pPr>
              <w:widowControl w:val="0"/>
              <w:jc w:val="both"/>
              <w:rPr>
                <w:rFonts w:asciiTheme="minorHAnsi" w:hAnsiTheme="minorHAnsi" w:cs="Calibri"/>
                <w:b/>
                <w:bCs/>
                <w:color w:val="000000" w:themeColor="text1"/>
              </w:rPr>
            </w:pPr>
          </w:p>
          <w:p w:rsidR="00F04F7B" w:rsidRDefault="00BF57B3">
            <w:pPr>
              <w:widowControl w:val="0"/>
              <w:jc w:val="both"/>
              <w:rPr>
                <w:rFonts w:asciiTheme="minorHAnsi" w:hAnsiTheme="minorHAnsi" w:cstheme="minorHAnsi"/>
                <w:bCs/>
                <w:sz w:val="21"/>
                <w:szCs w:val="20"/>
                <w:u w:val="single"/>
              </w:rPr>
            </w:pPr>
            <w:r>
              <w:rPr>
                <w:rFonts w:asciiTheme="minorHAnsi" w:hAnsiTheme="minorHAnsi" w:cstheme="minorHAnsi"/>
                <w:b/>
                <w:u w:val="single"/>
              </w:rPr>
              <w:t xml:space="preserve">B/ La place de l’usager dans la construction des politiques de </w:t>
            </w:r>
            <w:r>
              <w:rPr>
                <w:rFonts w:asciiTheme="minorHAnsi" w:hAnsiTheme="minorHAnsi" w:cstheme="minorHAnsi"/>
                <w:b/>
                <w:u w:val="single"/>
              </w:rPr>
              <w:t>santé :  la démocratie sanitaire</w:t>
            </w:r>
          </w:p>
          <w:p w:rsidR="00F04F7B" w:rsidRDefault="00BF57B3">
            <w:pPr>
              <w:widowControl w:val="0"/>
              <w:rPr>
                <w:rFonts w:asciiTheme="minorHAnsi" w:hAnsiTheme="minorHAnsi" w:cs="Calibri"/>
                <w:b/>
                <w:bCs/>
                <w:color w:val="000000" w:themeColor="text1"/>
              </w:rPr>
            </w:pPr>
            <w:r w:rsidRPr="0073063B">
              <w:rPr>
                <w:rFonts w:asciiTheme="minorHAnsi" w:hAnsiTheme="minorHAnsi"/>
                <w:b/>
                <w:bCs/>
                <w:color w:val="000000" w:themeColor="text1"/>
                <w:highlight w:val="lightGray"/>
              </w:rPr>
              <w:t>-&gt;</w:t>
            </w:r>
            <w:r w:rsidRPr="0073063B">
              <w:rPr>
                <w:rFonts w:asciiTheme="minorHAnsi" w:hAnsiTheme="minorHAnsi" w:cs="Calibri"/>
                <w:b/>
                <w:bCs/>
                <w:color w:val="000000" w:themeColor="text1"/>
                <w:highlight w:val="lightGray"/>
              </w:rPr>
              <w:t xml:space="preserve">Activité </w:t>
            </w:r>
            <w:r>
              <w:rPr>
                <w:rFonts w:asciiTheme="minorHAnsi" w:hAnsiTheme="minorHAnsi" w:cs="Calibri"/>
                <w:b/>
                <w:bCs/>
                <w:color w:val="000000" w:themeColor="text1"/>
              </w:rPr>
              <w:t>7</w:t>
            </w:r>
          </w:p>
          <w:p w:rsidR="00F04F7B" w:rsidRDefault="00F04F7B">
            <w:pPr>
              <w:widowControl w:val="0"/>
              <w:rPr>
                <w:rFonts w:asciiTheme="minorHAnsi" w:hAnsiTheme="minorHAnsi" w:cs="Calibri"/>
                <w:b/>
                <w:bCs/>
                <w:color w:val="000000" w:themeColor="text1"/>
              </w:rPr>
            </w:pPr>
          </w:p>
          <w:p w:rsidR="00F04F7B" w:rsidRDefault="00BF57B3">
            <w:pPr>
              <w:widowControl w:val="0"/>
              <w:rPr>
                <w:rFonts w:asciiTheme="minorHAnsi" w:hAnsiTheme="minorHAnsi" w:cstheme="minorHAnsi"/>
                <w:b/>
              </w:rPr>
            </w:pPr>
            <w:r>
              <w:rPr>
                <w:rFonts w:asciiTheme="minorHAnsi" w:hAnsiTheme="minorHAnsi" w:cstheme="minorHAnsi"/>
                <w:b/>
              </w:rPr>
              <w:t>Je complète le schéma de synthèse de la séquence 12</w:t>
            </w:r>
          </w:p>
          <w:p w:rsidR="00F04F7B" w:rsidRDefault="00BF57B3">
            <w:pPr>
              <w:widowControl w:val="0"/>
              <w:tabs>
                <w:tab w:val="left" w:pos="3844"/>
              </w:tabs>
              <w:rPr>
                <w:rFonts w:ascii="Calibri" w:eastAsia="Calibri" w:hAnsi="Calibri" w:cs="Calibri"/>
                <w:b/>
                <w:sz w:val="28"/>
                <w:szCs w:val="28"/>
              </w:rPr>
            </w:pPr>
            <w:r>
              <w:rPr>
                <w:rFonts w:ascii="Calibri" w:eastAsia="Calibri" w:hAnsi="Calibri" w:cs="Calibri"/>
                <w:b/>
                <w:sz w:val="28"/>
                <w:szCs w:val="28"/>
              </w:rPr>
              <w:t>Conclusion</w:t>
            </w:r>
          </w:p>
          <w:p w:rsidR="00F04F7B" w:rsidRDefault="00F04F7B">
            <w:pPr>
              <w:widowControl w:val="0"/>
              <w:tabs>
                <w:tab w:val="left" w:pos="3844"/>
              </w:tabs>
              <w:rPr>
                <w:rFonts w:ascii="Calibri" w:eastAsia="Calibri" w:hAnsi="Calibri" w:cs="Calibri"/>
                <w:b/>
                <w:sz w:val="28"/>
                <w:szCs w:val="28"/>
              </w:rPr>
            </w:pPr>
          </w:p>
        </w:tc>
      </w:tr>
    </w:tbl>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sz w:val="28"/>
          <w:szCs w:val="28"/>
          <w:u w:val="single"/>
        </w:rPr>
      </w:pPr>
      <w:r>
        <w:rPr>
          <w:rFonts w:asciiTheme="minorHAnsi" w:hAnsiTheme="minorHAnsi" w:cstheme="minorHAnsi"/>
          <w:b/>
          <w:sz w:val="28"/>
          <w:szCs w:val="28"/>
          <w:highlight w:val="yellow"/>
          <w:u w:val="single"/>
        </w:rPr>
        <w:lastRenderedPageBreak/>
        <w:t>Quizz : Je teste mes connaissances !</w:t>
      </w: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u w:val="single"/>
        </w:rPr>
      </w:pPr>
    </w:p>
    <w:p w:rsidR="00F04F7B" w:rsidRPr="0073063B" w:rsidRDefault="00F04F7B">
      <w:pPr>
        <w:jc w:val="both"/>
        <w:rPr>
          <w:rFonts w:asciiTheme="minorHAnsi" w:hAnsiTheme="minorHAnsi" w:cstheme="minorHAnsi"/>
          <w:b/>
          <w:u w:val="single"/>
        </w:rPr>
      </w:pP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u w:val="single"/>
        </w:rPr>
      </w:pPr>
      <w:r>
        <w:rPr>
          <w:rFonts w:asciiTheme="minorHAnsi" w:hAnsiTheme="minorHAnsi" w:cstheme="minorHAnsi"/>
          <w:b/>
          <w:u w:val="single"/>
        </w:rPr>
        <w:t>Activité d’approche : Journée mondiale de la santé mentale</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u w:val="single"/>
        </w:rPr>
      </w:pPr>
      <w:r>
        <w:rPr>
          <w:noProof/>
        </w:rPr>
        <w:drawing>
          <wp:inline distT="0" distB="0" distL="0" distR="0">
            <wp:extent cx="1889125" cy="1214120"/>
            <wp:effectExtent l="0" t="0" r="0" b="0"/>
            <wp:docPr id="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1"/>
                    <pic:cNvPicPr>
                      <a:picLocks noChangeAspect="1" noChangeArrowheads="1"/>
                    </pic:cNvPicPr>
                  </pic:nvPicPr>
                  <pic:blipFill>
                    <a:blip r:embed="rId9"/>
                    <a:stretch>
                      <a:fillRect/>
                    </a:stretch>
                  </pic:blipFill>
                  <pic:spPr bwMode="auto">
                    <a:xfrm>
                      <a:off x="0" y="0"/>
                      <a:ext cx="1889125" cy="1214120"/>
                    </a:xfrm>
                    <a:prstGeom prst="rect">
                      <a:avLst/>
                    </a:prstGeom>
                    <a:noFill/>
                  </pic:spPr>
                </pic:pic>
              </a:graphicData>
            </a:graphic>
          </wp:inline>
        </w:drawing>
      </w:r>
      <w:r>
        <w:rPr>
          <w:noProof/>
        </w:rPr>
        <w:drawing>
          <wp:inline distT="0" distB="0" distL="0" distR="0">
            <wp:extent cx="1229995" cy="1229995"/>
            <wp:effectExtent l="0" t="0" r="0" b="0"/>
            <wp:docPr id="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0"/>
                    <pic:cNvPicPr>
                      <a:picLocks noChangeAspect="1" noChangeArrowheads="1"/>
                    </pic:cNvPicPr>
                  </pic:nvPicPr>
                  <pic:blipFill>
                    <a:blip r:embed="rId10"/>
                    <a:stretch>
                      <a:fillRect/>
                    </a:stretch>
                  </pic:blipFill>
                  <pic:spPr bwMode="auto">
                    <a:xfrm>
                      <a:off x="0" y="0"/>
                      <a:ext cx="1229995" cy="1229995"/>
                    </a:xfrm>
                    <a:prstGeom prst="rect">
                      <a:avLst/>
                    </a:prstGeom>
                    <a:noFill/>
                  </pic:spPr>
                </pic:pic>
              </a:graphicData>
            </a:graphic>
          </wp:inline>
        </w:drawing>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i/>
          <w:iCs/>
          <w:sz w:val="20"/>
          <w:szCs w:val="20"/>
          <w:u w:val="single"/>
        </w:rPr>
      </w:pPr>
      <w:r>
        <w:rPr>
          <w:rFonts w:asciiTheme="minorHAnsi" w:hAnsiTheme="minorHAnsi" w:cstheme="minorHAnsi"/>
          <w:b/>
          <w:i/>
          <w:iCs/>
          <w:sz w:val="20"/>
          <w:szCs w:val="20"/>
          <w:u w:val="single"/>
        </w:rPr>
        <w:t>https://www.sudouest.fr/archives/video-journee-mondiale-de-la-sante-mentale-pourquoi-un-10-octobre-26229523.php</w:t>
      </w: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u w:val="single"/>
        </w:rPr>
      </w:pPr>
    </w:p>
    <w:p w:rsidR="00F04F7B" w:rsidRDefault="00F04F7B">
      <w:pPr>
        <w:pStyle w:val="NormalWeb"/>
      </w:pPr>
    </w:p>
    <w:p w:rsidR="00F04F7B" w:rsidRDefault="00F04F7B">
      <w:pPr>
        <w:jc w:val="both"/>
        <w:rPr>
          <w:rFonts w:asciiTheme="minorHAnsi" w:hAnsiTheme="minorHAnsi" w:cstheme="minorHAnsi"/>
          <w:b/>
          <w:u w:val="single"/>
        </w:rPr>
      </w:pPr>
    </w:p>
    <w:p w:rsidR="00F04F7B" w:rsidRDefault="00BF57B3">
      <w:pPr>
        <w:jc w:val="both"/>
        <w:rPr>
          <w:rFonts w:asciiTheme="minorHAnsi" w:hAnsiTheme="minorHAnsi" w:cstheme="minorHAnsi"/>
          <w:b/>
          <w:u w:val="single"/>
        </w:rPr>
      </w:pPr>
      <w:r>
        <w:rPr>
          <w:rFonts w:asciiTheme="minorHAnsi" w:hAnsiTheme="minorHAnsi" w:cstheme="minorHAnsi"/>
          <w:b/>
          <w:u w:val="single"/>
        </w:rPr>
        <w:t>A partir de la vidéo, formuler un questionnement en lien avec le contexte 12</w:t>
      </w:r>
    </w:p>
    <w:p w:rsidR="00F04F7B" w:rsidRDefault="00F04F7B">
      <w:pPr>
        <w:jc w:val="both"/>
        <w:rPr>
          <w:rFonts w:asciiTheme="minorHAnsi" w:hAnsiTheme="minorHAnsi" w:cstheme="minorHAnsi"/>
          <w:b/>
          <w:u w:val="single"/>
        </w:rPr>
      </w:pPr>
    </w:p>
    <w:p w:rsidR="00F04F7B" w:rsidRDefault="00BF57B3">
      <w:pPr>
        <w:jc w:val="both"/>
        <w:rPr>
          <w:rFonts w:asciiTheme="minorHAnsi" w:hAnsiTheme="minorHAnsi" w:cstheme="minorHAnsi"/>
          <w:b/>
          <w:color w:val="C9211E"/>
          <w:sz w:val="30"/>
          <w:szCs w:val="30"/>
          <w:u w:val="single"/>
        </w:rPr>
      </w:pPr>
      <w:r>
        <w:rPr>
          <w:rFonts w:asciiTheme="minorHAnsi" w:hAnsiTheme="minorHAnsi" w:cstheme="minorHAnsi"/>
          <w:b/>
          <w:color w:val="3465A4"/>
          <w:sz w:val="30"/>
          <w:szCs w:val="30"/>
          <w:u w:val="single"/>
        </w:rPr>
        <w:t>En quoi la santé mentale est une priorité de santé publique néc</w:t>
      </w:r>
      <w:r>
        <w:rPr>
          <w:rFonts w:asciiTheme="minorHAnsi" w:hAnsiTheme="minorHAnsi" w:cstheme="minorHAnsi"/>
          <w:b/>
          <w:color w:val="3465A4"/>
          <w:sz w:val="30"/>
          <w:szCs w:val="30"/>
          <w:u w:val="single"/>
        </w:rPr>
        <w:t>essitant la mise en place d’une politique de santé aux différents échelons ?</w:t>
      </w:r>
    </w:p>
    <w:p w:rsidR="00F04F7B" w:rsidRDefault="00F04F7B">
      <w:pPr>
        <w:jc w:val="both"/>
        <w:rPr>
          <w:rFonts w:asciiTheme="minorHAnsi" w:hAnsiTheme="minorHAnsi" w:cstheme="minorHAnsi"/>
          <w:b/>
          <w:u w:val="single"/>
        </w:rPr>
      </w:pPr>
    </w:p>
    <w:p w:rsidR="00F04F7B" w:rsidRDefault="00F04F7B">
      <w:pPr>
        <w:jc w:val="both"/>
        <w:rPr>
          <w:rFonts w:asciiTheme="minorHAnsi" w:hAnsiTheme="minorHAnsi" w:cstheme="minorHAnsi"/>
          <w:b/>
          <w:u w:val="single"/>
        </w:rPr>
      </w:pPr>
    </w:p>
    <w:p w:rsidR="00F04F7B" w:rsidRDefault="00BF57B3">
      <w:pPr>
        <w:pBdr>
          <w:top w:val="single" w:sz="4" w:space="1" w:color="000000"/>
          <w:left w:val="single" w:sz="4" w:space="12" w:color="000000"/>
          <w:bottom w:val="single" w:sz="4" w:space="1" w:color="000000"/>
          <w:right w:val="single" w:sz="4" w:space="9" w:color="000000"/>
        </w:pBdr>
        <w:jc w:val="both"/>
        <w:rPr>
          <w:rFonts w:asciiTheme="minorHAnsi" w:hAnsiTheme="minorHAnsi" w:cstheme="minorHAnsi"/>
          <w:b/>
          <w:sz w:val="28"/>
          <w:szCs w:val="28"/>
        </w:rPr>
      </w:pPr>
      <w:r>
        <w:rPr>
          <w:rFonts w:asciiTheme="minorHAnsi" w:hAnsiTheme="minorHAnsi" w:cstheme="minorHAnsi"/>
          <w:b/>
          <w:sz w:val="28"/>
          <w:szCs w:val="28"/>
        </w:rPr>
        <w:t xml:space="preserve">Introduction : </w:t>
      </w:r>
      <w:r>
        <w:rPr>
          <w:rFonts w:asciiTheme="minorHAnsi" w:hAnsiTheme="minorHAnsi" w:cstheme="minorHAnsi"/>
          <w:color w:val="3465A4"/>
        </w:rPr>
        <w:t>Les besoins de santé de la population sont nombreux et l’état de santé des individus peut être influencé par une multitude de déterminants.</w:t>
      </w:r>
    </w:p>
    <w:p w:rsidR="00F04F7B" w:rsidRDefault="00BF57B3">
      <w:pPr>
        <w:pBdr>
          <w:top w:val="single" w:sz="4" w:space="1" w:color="000000"/>
          <w:left w:val="single" w:sz="4" w:space="12" w:color="000000"/>
          <w:bottom w:val="single" w:sz="4" w:space="1" w:color="000000"/>
          <w:right w:val="single" w:sz="4" w:space="9" w:color="000000"/>
        </w:pBdr>
        <w:jc w:val="both"/>
        <w:rPr>
          <w:color w:val="3465A4"/>
        </w:rPr>
      </w:pPr>
      <w:r>
        <w:rPr>
          <w:rFonts w:asciiTheme="minorHAnsi" w:hAnsiTheme="minorHAnsi" w:cstheme="minorHAnsi"/>
          <w:color w:val="3465A4"/>
        </w:rPr>
        <w:t xml:space="preserve">Les politiques de santé publique ont pour objectif d’améliorer le niveau de santé de la population et organisent en conséquence des réponses aux besoins de santé de cette dernière. </w:t>
      </w:r>
    </w:p>
    <w:p w:rsidR="00F04F7B" w:rsidRDefault="00BF57B3">
      <w:pPr>
        <w:pBdr>
          <w:top w:val="single" w:sz="4" w:space="1" w:color="000000"/>
          <w:left w:val="single" w:sz="4" w:space="12" w:color="000000"/>
          <w:bottom w:val="single" w:sz="4" w:space="1" w:color="000000"/>
          <w:right w:val="single" w:sz="4" w:space="9" w:color="000000"/>
        </w:pBdr>
        <w:jc w:val="both"/>
        <w:rPr>
          <w:color w:val="3465A4"/>
        </w:rPr>
      </w:pPr>
      <w:r>
        <w:rPr>
          <w:rFonts w:asciiTheme="minorHAnsi" w:hAnsiTheme="minorHAnsi" w:cstheme="minorHAnsi"/>
          <w:color w:val="3465A4"/>
        </w:rPr>
        <w:t>L’État inscrit son action en santé publique dans une démarche de planifica</w:t>
      </w:r>
      <w:r>
        <w:rPr>
          <w:rFonts w:asciiTheme="minorHAnsi" w:hAnsiTheme="minorHAnsi" w:cstheme="minorHAnsi"/>
          <w:color w:val="3465A4"/>
        </w:rPr>
        <w:t>tion pour répondre aux besoins de santé identifiés, selon un ordre de priorités qu’il détermine.</w:t>
      </w:r>
    </w:p>
    <w:p w:rsidR="00F04F7B" w:rsidRDefault="00BF57B3">
      <w:pPr>
        <w:pBdr>
          <w:top w:val="single" w:sz="4" w:space="1" w:color="000000"/>
          <w:left w:val="single" w:sz="4" w:space="12" w:color="000000"/>
          <w:bottom w:val="single" w:sz="4" w:space="1" w:color="000000"/>
          <w:right w:val="single" w:sz="4" w:space="9" w:color="000000"/>
        </w:pBdr>
        <w:jc w:val="both"/>
        <w:rPr>
          <w:color w:val="3465A4"/>
        </w:rPr>
      </w:pPr>
      <w:r>
        <w:rPr>
          <w:rFonts w:asciiTheme="minorHAnsi" w:hAnsiTheme="minorHAnsi" w:cstheme="minorHAnsi"/>
          <w:color w:val="3465A4"/>
        </w:rPr>
        <w:t xml:space="preserve">Afin d’organiser cette réponse adaptée, des plans nationaux de santé publique sont déclinés en région et au niveau local pour prendre en compte les </w:t>
      </w:r>
      <w:r>
        <w:rPr>
          <w:rFonts w:asciiTheme="minorHAnsi" w:hAnsiTheme="minorHAnsi" w:cstheme="minorHAnsi"/>
          <w:color w:val="3465A4"/>
        </w:rPr>
        <w:t>spécificités régionales et locales. De plus, ces derniers subissent également l’influence des réglementations européennes et des accords internationaux.</w:t>
      </w:r>
    </w:p>
    <w:p w:rsidR="00F04F7B" w:rsidRDefault="00BF57B3">
      <w:pPr>
        <w:pBdr>
          <w:top w:val="single" w:sz="4" w:space="1" w:color="000000"/>
          <w:left w:val="single" w:sz="4" w:space="12" w:color="000000"/>
          <w:bottom w:val="single" w:sz="4" w:space="1" w:color="000000"/>
          <w:right w:val="single" w:sz="4" w:space="9" w:color="000000"/>
        </w:pBdr>
        <w:jc w:val="both"/>
        <w:rPr>
          <w:color w:val="3465A4"/>
        </w:rPr>
      </w:pPr>
      <w:r>
        <w:rPr>
          <w:rFonts w:asciiTheme="minorHAnsi" w:hAnsiTheme="minorHAnsi" w:cstheme="minorHAnsi"/>
          <w:color w:val="3465A4"/>
        </w:rPr>
        <w:t>Ainsi, comment L’État, garant de la santé publique intervient-il sur une priorité de santé publique tel</w:t>
      </w:r>
      <w:r>
        <w:rPr>
          <w:rFonts w:asciiTheme="minorHAnsi" w:hAnsiTheme="minorHAnsi" w:cstheme="minorHAnsi"/>
          <w:color w:val="3465A4"/>
        </w:rPr>
        <w:t>le que la santé mentale en tenant compte du cadre européen et mondial ?</w:t>
      </w:r>
    </w:p>
    <w:p w:rsidR="00F04F7B" w:rsidRDefault="00F04F7B">
      <w:pPr>
        <w:jc w:val="both"/>
        <w:rPr>
          <w:rFonts w:asciiTheme="minorHAnsi" w:hAnsiTheme="minorHAnsi" w:cstheme="minorHAnsi"/>
          <w:b/>
          <w:u w:val="single"/>
        </w:rPr>
      </w:pPr>
    </w:p>
    <w:p w:rsidR="00F04F7B" w:rsidRDefault="00F04F7B">
      <w:pPr>
        <w:jc w:val="both"/>
        <w:rPr>
          <w:rFonts w:asciiTheme="minorHAnsi" w:hAnsiTheme="minorHAnsi" w:cstheme="minorHAnsi"/>
          <w:b/>
          <w:u w:val="single"/>
        </w:rPr>
      </w:pPr>
    </w:p>
    <w:p w:rsidR="00F04F7B" w:rsidRDefault="00BF57B3">
      <w:pPr>
        <w:pBdr>
          <w:top w:val="dashed" w:sz="4" w:space="1" w:color="000000"/>
          <w:left w:val="dashed" w:sz="4" w:space="1" w:color="000000"/>
          <w:bottom w:val="dashed" w:sz="4" w:space="1" w:color="000000"/>
          <w:right w:val="dashed" w:sz="4" w:space="1" w:color="000000"/>
        </w:pBdr>
        <w:jc w:val="both"/>
        <w:textAlignment w:val="baseline"/>
        <w:rPr>
          <w:rFonts w:asciiTheme="minorHAnsi" w:eastAsia="Calibri" w:hAnsiTheme="minorHAnsi" w:cstheme="minorHAnsi"/>
          <w:b/>
          <w:iCs/>
          <w:color w:val="000000" w:themeColor="text1"/>
          <w:sz w:val="32"/>
          <w:szCs w:val="32"/>
          <w:u w:val="single"/>
          <w:lang w:eastAsia="en-US"/>
        </w:rPr>
      </w:pPr>
      <w:r>
        <w:rPr>
          <w:rFonts w:asciiTheme="minorHAnsi" w:eastAsia="Calibri" w:hAnsiTheme="minorHAnsi" w:cstheme="minorHAnsi"/>
          <w:b/>
          <w:iCs/>
          <w:color w:val="000000" w:themeColor="text1"/>
          <w:sz w:val="32"/>
          <w:szCs w:val="32"/>
          <w:u w:val="single"/>
          <w:lang w:eastAsia="en-US"/>
        </w:rPr>
        <w:t>Introduction</w:t>
      </w:r>
    </w:p>
    <w:p w:rsidR="00F04F7B" w:rsidRDefault="00F04F7B">
      <w:pPr>
        <w:spacing w:line="360" w:lineRule="auto"/>
        <w:jc w:val="both"/>
        <w:rPr>
          <w:rFonts w:asciiTheme="minorHAnsi" w:hAnsiTheme="minorHAnsi" w:cstheme="minorHAnsi"/>
          <w:b/>
          <w:sz w:val="32"/>
          <w:u w:val="single"/>
        </w:rPr>
      </w:pPr>
    </w:p>
    <w:p w:rsidR="00F04F7B" w:rsidRDefault="00BF57B3">
      <w:pPr>
        <w:spacing w:line="360" w:lineRule="auto"/>
        <w:jc w:val="both"/>
        <w:rPr>
          <w:rFonts w:asciiTheme="minorHAnsi" w:hAnsiTheme="minorHAnsi" w:cstheme="minorHAnsi"/>
          <w:b/>
          <w:sz w:val="32"/>
          <w:u w:val="single"/>
        </w:rPr>
      </w:pPr>
      <w:r>
        <w:rPr>
          <w:rFonts w:asciiTheme="minorHAnsi" w:hAnsiTheme="minorHAnsi" w:cstheme="minorHAnsi"/>
          <w:b/>
          <w:sz w:val="32"/>
          <w:u w:val="single"/>
        </w:rPr>
        <w:t>I/ LA SITUATION PROBLEME</w:t>
      </w:r>
    </w:p>
    <w:p w:rsidR="00F04F7B" w:rsidRDefault="00BF57B3">
      <w:pPr>
        <w:jc w:val="both"/>
        <w:rPr>
          <w:rFonts w:asciiTheme="minorHAnsi" w:eastAsia="Calibri" w:hAnsiTheme="minorHAnsi" w:cstheme="minorHAnsi"/>
          <w:b/>
          <w:color w:val="002060"/>
          <w:u w:val="single"/>
        </w:rPr>
      </w:pPr>
      <w:bookmarkStart w:id="2" w:name="_Hlk50884409"/>
      <w:bookmarkEnd w:id="2"/>
      <w:r>
        <w:rPr>
          <w:rFonts w:asciiTheme="minorHAnsi" w:eastAsia="Calibri" w:hAnsiTheme="minorHAnsi" w:cstheme="minorHAnsi"/>
          <w:b/>
          <w:color w:val="002060"/>
          <w:u w:val="single"/>
        </w:rPr>
        <w:t>Activité 1 : Quelle est la situation problème ?</w:t>
      </w:r>
      <w:r>
        <w:rPr>
          <w:noProof/>
        </w:rPr>
        <w:drawing>
          <wp:inline distT="0" distB="0" distL="0" distR="0">
            <wp:extent cx="292735" cy="285750"/>
            <wp:effectExtent l="0" t="0" r="0" b="0"/>
            <wp:docPr id="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8"/>
                    <pic:cNvPicPr>
                      <a:picLocks noChangeAspect="1" noChangeArrowheads="1"/>
                    </pic:cNvPicPr>
                  </pic:nvPicPr>
                  <pic:blipFill>
                    <a:blip r:embed="rId11"/>
                    <a:stretch>
                      <a:fillRect/>
                    </a:stretch>
                  </pic:blipFill>
                  <pic:spPr bwMode="auto">
                    <a:xfrm>
                      <a:off x="0" y="0"/>
                      <a:ext cx="292735" cy="285750"/>
                    </a:xfrm>
                    <a:prstGeom prst="rect">
                      <a:avLst/>
                    </a:prstGeom>
                    <a:noFill/>
                  </pic:spPr>
                </pic:pic>
              </a:graphicData>
            </a:graphic>
          </wp:inline>
        </w:drawing>
      </w:r>
      <w:r>
        <w:rPr>
          <w:rFonts w:asciiTheme="minorHAnsi" w:eastAsia="Calibri" w:hAnsiTheme="minorHAnsi" w:cstheme="minorHAnsi"/>
          <w:b/>
        </w:rPr>
        <w:t xml:space="preserve"> Annexe 1 et 2</w:t>
      </w:r>
    </w:p>
    <w:p w:rsidR="00F04F7B" w:rsidRDefault="00BF57B3">
      <w:pPr>
        <w:jc w:val="both"/>
        <w:rPr>
          <w:rFonts w:asciiTheme="minorHAnsi" w:eastAsia="Calibri" w:hAnsiTheme="minorHAnsi" w:cstheme="minorHAnsi"/>
          <w:b/>
        </w:rPr>
      </w:pPr>
      <w:r>
        <w:rPr>
          <w:rFonts w:asciiTheme="minorHAnsi" w:eastAsia="Calibri" w:hAnsiTheme="minorHAnsi" w:cstheme="minorHAnsi"/>
          <w:b/>
        </w:rPr>
        <w:t>A l’aide de l’annexe 1 et 2 et de vos connaissances, montrer que la santé mental</w:t>
      </w:r>
      <w:r>
        <w:rPr>
          <w:rFonts w:asciiTheme="minorHAnsi" w:eastAsia="Calibri" w:hAnsiTheme="minorHAnsi" w:cstheme="minorHAnsi"/>
          <w:b/>
        </w:rPr>
        <w:t>e est un problème de santé publique en complétant la première partie du tableau présenté dans l’annexe 6.</w:t>
      </w:r>
    </w:p>
    <w:p w:rsidR="00F04F7B" w:rsidRDefault="00BF57B3">
      <w:pPr>
        <w:jc w:val="both"/>
        <w:rPr>
          <w:rFonts w:asciiTheme="minorHAnsi" w:hAnsiTheme="minorHAnsi" w:cstheme="minorHAnsi"/>
          <w:b/>
        </w:rPr>
      </w:pPr>
      <w:r>
        <w:rPr>
          <w:rFonts w:asciiTheme="minorHAnsi" w:hAnsiTheme="minorHAnsi" w:cstheme="minorHAnsi"/>
          <w:b/>
          <w:color w:val="002060"/>
          <w:u w:val="single"/>
        </w:rPr>
        <w:t xml:space="preserve">Activité 2 : Comment les priorités de santé sont-elles définies ? </w:t>
      </w:r>
      <w:r>
        <w:rPr>
          <w:noProof/>
        </w:rPr>
        <w:drawing>
          <wp:inline distT="0" distB="0" distL="0" distR="0">
            <wp:extent cx="196850" cy="196850"/>
            <wp:effectExtent l="0" t="0" r="0" b="0"/>
            <wp:docPr id="6"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32"/>
                    <pic:cNvPicPr>
                      <a:picLocks noChangeAspect="1" noChangeArrowheads="1"/>
                    </pic:cNvPicPr>
                  </pic:nvPicPr>
                  <pic:blipFill>
                    <a:blip r:embed="rId11"/>
                    <a:stretch>
                      <a:fillRect/>
                    </a:stretch>
                  </pic:blipFill>
                  <pic:spPr bwMode="auto">
                    <a:xfrm>
                      <a:off x="0" y="0"/>
                      <a:ext cx="196850" cy="196850"/>
                    </a:xfrm>
                    <a:prstGeom prst="rect">
                      <a:avLst/>
                    </a:prstGeom>
                    <a:noFill/>
                  </pic:spPr>
                </pic:pic>
              </a:graphicData>
            </a:graphic>
          </wp:inline>
        </w:drawing>
      </w:r>
      <w:r>
        <w:rPr>
          <w:rFonts w:asciiTheme="minorHAnsi" w:hAnsiTheme="minorHAnsi" w:cstheme="minorHAnsi"/>
          <w:b/>
        </w:rPr>
        <w:t>Annexe 3 à 5</w:t>
      </w:r>
    </w:p>
    <w:p w:rsidR="00F04F7B" w:rsidRDefault="00BF57B3">
      <w:pPr>
        <w:ind w:firstLine="708"/>
        <w:jc w:val="both"/>
        <w:rPr>
          <w:rFonts w:asciiTheme="minorHAnsi" w:hAnsiTheme="minorHAnsi" w:cstheme="minorHAnsi"/>
          <w:b/>
        </w:rPr>
      </w:pPr>
      <w:r>
        <w:rPr>
          <w:rFonts w:asciiTheme="minorHAnsi" w:hAnsiTheme="minorHAnsi" w:cstheme="minorHAnsi"/>
          <w:b/>
        </w:rPr>
        <w:t>Identifier et illustrer à partir de l’exemple de la santé mentale, les</w:t>
      </w:r>
      <w:r>
        <w:rPr>
          <w:rFonts w:asciiTheme="minorHAnsi" w:hAnsiTheme="minorHAnsi" w:cstheme="minorHAnsi"/>
          <w:b/>
        </w:rPr>
        <w:t xml:space="preserve"> deux critères permettant de faire basculer un problème de santé publique en priorité de santé publique.</w:t>
      </w:r>
    </w:p>
    <w:p w:rsidR="00F04F7B" w:rsidRDefault="00BF57B3">
      <w:pPr>
        <w:jc w:val="both"/>
        <w:rPr>
          <w:rFonts w:asciiTheme="minorHAnsi" w:hAnsiTheme="minorHAnsi" w:cstheme="minorHAnsi"/>
          <w:b/>
        </w:rPr>
      </w:pPr>
      <w:r>
        <w:rPr>
          <w:rFonts w:asciiTheme="minorHAnsi" w:hAnsiTheme="minorHAnsi" w:cstheme="minorHAnsi"/>
          <w:b/>
        </w:rPr>
        <w:t>Pour cela, compléter la deuxième partie du tableau de l’annexe 6.</w:t>
      </w:r>
    </w:p>
    <w:p w:rsidR="00F04F7B" w:rsidRDefault="00F04F7B">
      <w:pPr>
        <w:jc w:val="both"/>
        <w:rPr>
          <w:rFonts w:asciiTheme="minorHAnsi" w:eastAsia="Calibri" w:hAnsiTheme="minorHAnsi" w:cstheme="minorHAnsi"/>
          <w:b/>
        </w:rPr>
      </w:pPr>
    </w:p>
    <w:p w:rsidR="00F04F7B" w:rsidRDefault="00BF57B3">
      <w:pPr>
        <w:jc w:val="both"/>
        <w:rPr>
          <w:rFonts w:asciiTheme="minorHAnsi" w:hAnsiTheme="minorHAnsi" w:cstheme="minorHAnsi"/>
          <w:b/>
          <w:bCs/>
          <w:sz w:val="32"/>
          <w:szCs w:val="32"/>
          <w:u w:val="single"/>
        </w:rPr>
      </w:pPr>
      <w:bookmarkStart w:id="3" w:name="_Hlk50884529"/>
      <w:bookmarkStart w:id="4" w:name="_Hlk508844091"/>
      <w:bookmarkStart w:id="5" w:name="_Hlk50797591"/>
      <w:bookmarkEnd w:id="3"/>
      <w:bookmarkEnd w:id="4"/>
      <w:r>
        <w:rPr>
          <w:rFonts w:asciiTheme="minorHAnsi" w:hAnsiTheme="minorHAnsi" w:cstheme="minorHAnsi"/>
          <w:b/>
          <w:bCs/>
          <w:sz w:val="32"/>
          <w:szCs w:val="32"/>
          <w:u w:val="single"/>
        </w:rPr>
        <w:t>Annexe 2 :</w:t>
      </w:r>
    </w:p>
    <w:p w:rsidR="00F04F7B" w:rsidRDefault="00BF57B3">
      <w:pPr>
        <w:jc w:val="center"/>
        <w:rPr>
          <w:color w:val="000000"/>
        </w:rPr>
      </w:pPr>
      <w:r>
        <w:rPr>
          <w:rFonts w:asciiTheme="minorHAnsi" w:eastAsia="Calibri" w:hAnsiTheme="minorHAnsi" w:cstheme="minorHAnsi"/>
          <w:b/>
          <w:color w:val="000000"/>
          <w:sz w:val="32"/>
          <w:szCs w:val="32"/>
        </w:rPr>
        <w:lastRenderedPageBreak/>
        <w:t>Titre : La santé mentale, une priorité de santé publique</w:t>
      </w:r>
    </w:p>
    <w:p w:rsidR="00F04F7B" w:rsidRDefault="00F04F7B">
      <w:pPr>
        <w:jc w:val="both"/>
        <w:rPr>
          <w:rFonts w:asciiTheme="minorHAnsi" w:eastAsia="Calibri" w:hAnsiTheme="minorHAnsi" w:cstheme="minorHAnsi"/>
          <w:b/>
        </w:rPr>
      </w:pPr>
    </w:p>
    <w:tbl>
      <w:tblPr>
        <w:tblStyle w:val="Grilledutableau"/>
        <w:tblW w:w="10450" w:type="dxa"/>
        <w:tblLayout w:type="fixed"/>
        <w:tblLook w:val="04A0"/>
      </w:tblPr>
      <w:tblGrid>
        <w:gridCol w:w="5227"/>
        <w:gridCol w:w="5223"/>
      </w:tblGrid>
      <w:tr w:rsidR="00F04F7B">
        <w:tc>
          <w:tcPr>
            <w:tcW w:w="5227" w:type="dxa"/>
            <w:shd w:val="clear" w:color="auto" w:fill="D9E2F3" w:themeFill="accent1" w:themeFillTint="33"/>
          </w:tcPr>
          <w:p w:rsidR="00F04F7B" w:rsidRDefault="00BF57B3">
            <w:pPr>
              <w:widowControl w:val="0"/>
              <w:jc w:val="center"/>
              <w:rPr>
                <w:color w:val="C9211E"/>
              </w:rPr>
            </w:pPr>
            <w:r>
              <w:rPr>
                <w:rFonts w:asciiTheme="minorHAnsi" w:eastAsia="Calibri" w:hAnsiTheme="minorHAnsi" w:cstheme="minorHAnsi"/>
                <w:b/>
                <w:color w:val="C9211E"/>
                <w:sz w:val="28"/>
                <w:szCs w:val="28"/>
              </w:rPr>
              <w:t>Critères</w:t>
            </w:r>
          </w:p>
          <w:p w:rsidR="00F04F7B" w:rsidRDefault="00F04F7B">
            <w:pPr>
              <w:widowControl w:val="0"/>
              <w:jc w:val="center"/>
              <w:rPr>
                <w:rFonts w:asciiTheme="minorHAnsi" w:eastAsia="Calibri" w:hAnsiTheme="minorHAnsi" w:cstheme="minorHAnsi"/>
                <w:b/>
              </w:rPr>
            </w:pPr>
          </w:p>
          <w:p w:rsidR="00F04F7B" w:rsidRDefault="00F04F7B">
            <w:pPr>
              <w:widowControl w:val="0"/>
              <w:jc w:val="center"/>
              <w:rPr>
                <w:rFonts w:asciiTheme="minorHAnsi" w:eastAsia="Calibri" w:hAnsiTheme="minorHAnsi" w:cstheme="minorHAnsi"/>
                <w:b/>
              </w:rPr>
            </w:pPr>
          </w:p>
        </w:tc>
        <w:tc>
          <w:tcPr>
            <w:tcW w:w="5223" w:type="dxa"/>
          </w:tcPr>
          <w:p w:rsidR="00F04F7B" w:rsidRDefault="00BF57B3">
            <w:pPr>
              <w:widowControl w:val="0"/>
              <w:jc w:val="center"/>
              <w:rPr>
                <w:rFonts w:asciiTheme="minorHAnsi" w:eastAsia="Calibri" w:hAnsiTheme="minorHAnsi" w:cstheme="minorHAnsi"/>
                <w:b/>
                <w:sz w:val="28"/>
                <w:szCs w:val="28"/>
              </w:rPr>
            </w:pPr>
            <w:r>
              <w:rPr>
                <w:rFonts w:asciiTheme="minorHAnsi" w:eastAsia="Calibri" w:hAnsiTheme="minorHAnsi" w:cstheme="minorHAnsi"/>
                <w:b/>
                <w:sz w:val="28"/>
                <w:szCs w:val="28"/>
              </w:rPr>
              <w:t>Eléments de réponses en lien avec l’exemple de la maladie d’Alzheimer</w:t>
            </w:r>
          </w:p>
        </w:tc>
      </w:tr>
      <w:tr w:rsidR="00F04F7B">
        <w:tc>
          <w:tcPr>
            <w:tcW w:w="5227" w:type="dxa"/>
            <w:shd w:val="clear" w:color="auto" w:fill="D9E2F3" w:themeFill="accent1" w:themeFillTint="33"/>
          </w:tcPr>
          <w:p w:rsidR="00F04F7B" w:rsidRDefault="00BF57B3">
            <w:pPr>
              <w:pStyle w:val="Paragraphedeliste"/>
              <w:widowControl w:val="0"/>
              <w:numPr>
                <w:ilvl w:val="0"/>
                <w:numId w:val="10"/>
              </w:numPr>
              <w:jc w:val="both"/>
              <w:rPr>
                <w:rFonts w:asciiTheme="minorHAnsi" w:eastAsia="Calibri" w:hAnsiTheme="minorHAnsi" w:cstheme="minorHAnsi"/>
                <w:b/>
              </w:rPr>
            </w:pPr>
            <w:r>
              <w:rPr>
                <w:rFonts w:asciiTheme="minorHAnsi" w:eastAsia="Calibri" w:hAnsiTheme="minorHAnsi" w:cstheme="minorHAnsi"/>
                <w:b/>
              </w:rPr>
              <w:t>Indicateurs sanitaires alarmants</w:t>
            </w:r>
          </w:p>
          <w:p w:rsidR="00F04F7B" w:rsidRDefault="00F04F7B">
            <w:pPr>
              <w:widowControl w:val="0"/>
              <w:jc w:val="both"/>
              <w:rPr>
                <w:rFonts w:asciiTheme="minorHAnsi" w:eastAsia="Calibri" w:hAnsiTheme="minorHAnsi" w:cstheme="minorHAnsi"/>
                <w:b/>
              </w:rPr>
            </w:pPr>
          </w:p>
          <w:p w:rsidR="00F04F7B" w:rsidRDefault="00F04F7B">
            <w:pPr>
              <w:widowControl w:val="0"/>
              <w:jc w:val="both"/>
              <w:rPr>
                <w:rFonts w:asciiTheme="minorHAnsi" w:eastAsia="Calibri" w:hAnsiTheme="minorHAnsi" w:cstheme="minorHAnsi"/>
                <w:b/>
              </w:rPr>
            </w:pPr>
          </w:p>
          <w:p w:rsidR="00F04F7B" w:rsidRDefault="00F04F7B">
            <w:pPr>
              <w:widowControl w:val="0"/>
              <w:jc w:val="both"/>
              <w:rPr>
                <w:rFonts w:asciiTheme="minorHAnsi" w:eastAsia="Calibri" w:hAnsiTheme="minorHAnsi" w:cstheme="minorHAnsi"/>
                <w:b/>
              </w:rPr>
            </w:pPr>
          </w:p>
          <w:p w:rsidR="00F04F7B" w:rsidRDefault="00F04F7B">
            <w:pPr>
              <w:widowControl w:val="0"/>
              <w:jc w:val="both"/>
              <w:rPr>
                <w:rFonts w:asciiTheme="minorHAnsi" w:eastAsia="Calibri" w:hAnsiTheme="minorHAnsi" w:cstheme="minorHAnsi"/>
                <w:b/>
                <w:sz w:val="36"/>
                <w:szCs w:val="36"/>
              </w:rPr>
            </w:pPr>
          </w:p>
        </w:tc>
        <w:tc>
          <w:tcPr>
            <w:tcW w:w="5223" w:type="dxa"/>
          </w:tcPr>
          <w:p w:rsidR="00F04F7B" w:rsidRDefault="00BF57B3">
            <w:pPr>
              <w:suppressAutoHyphens w:val="0"/>
              <w:jc w:val="both"/>
              <w:rPr>
                <w:sz w:val="44"/>
                <w:szCs w:val="44"/>
              </w:rPr>
            </w:pPr>
            <w:r>
              <w:rPr>
                <w:rFonts w:asciiTheme="minorHAnsi" w:hAnsiTheme="minorHAnsi" w:cstheme="minorHAnsi"/>
                <w:sz w:val="44"/>
                <w:szCs w:val="44"/>
                <w:u w:val="single"/>
              </w:rPr>
              <w:t>Prévalence :</w:t>
            </w:r>
            <w:r>
              <w:rPr>
                <w:rFonts w:asciiTheme="minorHAnsi" w:hAnsiTheme="minorHAnsi" w:cstheme="minorHAnsi"/>
                <w:sz w:val="44"/>
                <w:szCs w:val="44"/>
              </w:rPr>
              <w:t xml:space="preserve"> 3eme rang des maladies chroniques</w:t>
            </w:r>
          </w:p>
          <w:p w:rsidR="00F04F7B" w:rsidRDefault="00BF57B3">
            <w:pPr>
              <w:suppressAutoHyphens w:val="0"/>
              <w:jc w:val="both"/>
              <w:rPr>
                <w:sz w:val="44"/>
                <w:szCs w:val="44"/>
              </w:rPr>
            </w:pPr>
            <w:r>
              <w:rPr>
                <w:rFonts w:asciiTheme="minorHAnsi" w:hAnsiTheme="minorHAnsi" w:cstheme="minorHAnsi"/>
                <w:sz w:val="44"/>
                <w:szCs w:val="44"/>
              </w:rPr>
              <w:t>¼ de la population conce</w:t>
            </w:r>
            <w:r>
              <w:rPr>
                <w:rFonts w:asciiTheme="minorHAnsi" w:hAnsiTheme="minorHAnsi" w:cstheme="minorHAnsi"/>
                <w:sz w:val="44"/>
                <w:szCs w:val="44"/>
              </w:rPr>
              <w:t>r</w:t>
            </w:r>
            <w:r>
              <w:rPr>
                <w:rFonts w:asciiTheme="minorHAnsi" w:hAnsiTheme="minorHAnsi" w:cstheme="minorHAnsi"/>
                <w:sz w:val="44"/>
                <w:szCs w:val="44"/>
              </w:rPr>
              <w:t>née</w:t>
            </w:r>
          </w:p>
          <w:p w:rsidR="00F04F7B" w:rsidRDefault="00BF57B3">
            <w:pPr>
              <w:suppressAutoHyphens w:val="0"/>
              <w:jc w:val="both"/>
              <w:rPr>
                <w:sz w:val="44"/>
                <w:szCs w:val="44"/>
              </w:rPr>
            </w:pPr>
            <w:r>
              <w:rPr>
                <w:rFonts w:asciiTheme="minorHAnsi" w:hAnsiTheme="minorHAnsi" w:cstheme="minorHAnsi"/>
                <w:sz w:val="44"/>
                <w:szCs w:val="44"/>
              </w:rPr>
              <w:t>13 millions de personnes concernées soit 1 pe</w:t>
            </w:r>
            <w:r>
              <w:rPr>
                <w:rFonts w:asciiTheme="minorHAnsi" w:hAnsiTheme="minorHAnsi" w:cstheme="minorHAnsi"/>
                <w:sz w:val="44"/>
                <w:szCs w:val="44"/>
              </w:rPr>
              <w:t>r</w:t>
            </w:r>
            <w:r>
              <w:rPr>
                <w:rFonts w:asciiTheme="minorHAnsi" w:hAnsiTheme="minorHAnsi" w:cstheme="minorHAnsi"/>
                <w:sz w:val="44"/>
                <w:szCs w:val="44"/>
              </w:rPr>
              <w:t>sonnes sur 5</w:t>
            </w:r>
          </w:p>
          <w:p w:rsidR="00F04F7B" w:rsidRDefault="00BF57B3">
            <w:pPr>
              <w:suppressAutoHyphens w:val="0"/>
              <w:jc w:val="both"/>
              <w:rPr>
                <w:sz w:val="44"/>
                <w:szCs w:val="44"/>
              </w:rPr>
            </w:pPr>
            <w:r>
              <w:rPr>
                <w:rFonts w:asciiTheme="minorHAnsi" w:hAnsiTheme="minorHAnsi" w:cstheme="minorHAnsi"/>
                <w:sz w:val="44"/>
                <w:szCs w:val="44"/>
              </w:rPr>
              <w:t xml:space="preserve">200000 </w:t>
            </w:r>
            <w:r>
              <w:rPr>
                <w:rFonts w:asciiTheme="minorHAnsi" w:hAnsiTheme="minorHAnsi" w:cstheme="minorHAnsi"/>
                <w:sz w:val="44"/>
                <w:szCs w:val="44"/>
              </w:rPr>
              <w:t>personnes font des tentatives de suicide</w:t>
            </w:r>
          </w:p>
          <w:p w:rsidR="00F04F7B" w:rsidRDefault="00BF57B3">
            <w:pPr>
              <w:suppressAutoHyphens w:val="0"/>
              <w:jc w:val="both"/>
              <w:rPr>
                <w:sz w:val="44"/>
                <w:szCs w:val="44"/>
              </w:rPr>
            </w:pPr>
            <w:r>
              <w:rPr>
                <w:rFonts w:asciiTheme="minorHAnsi" w:hAnsiTheme="minorHAnsi" w:cstheme="minorHAnsi"/>
                <w:sz w:val="44"/>
                <w:szCs w:val="44"/>
              </w:rPr>
              <w:t>1% de la population a</w:t>
            </w:r>
            <w:r>
              <w:rPr>
                <w:rFonts w:asciiTheme="minorHAnsi" w:hAnsiTheme="minorHAnsi" w:cstheme="minorHAnsi"/>
                <w:sz w:val="44"/>
                <w:szCs w:val="44"/>
              </w:rPr>
              <w:t>t</w:t>
            </w:r>
            <w:r>
              <w:rPr>
                <w:rFonts w:asciiTheme="minorHAnsi" w:hAnsiTheme="minorHAnsi" w:cstheme="minorHAnsi"/>
                <w:sz w:val="44"/>
                <w:szCs w:val="44"/>
              </w:rPr>
              <w:t>teints de troubles schiz</w:t>
            </w:r>
            <w:r>
              <w:rPr>
                <w:rFonts w:asciiTheme="minorHAnsi" w:hAnsiTheme="minorHAnsi" w:cstheme="minorHAnsi"/>
                <w:sz w:val="44"/>
                <w:szCs w:val="44"/>
              </w:rPr>
              <w:t>o</w:t>
            </w:r>
            <w:r>
              <w:rPr>
                <w:rFonts w:asciiTheme="minorHAnsi" w:hAnsiTheme="minorHAnsi" w:cstheme="minorHAnsi"/>
                <w:sz w:val="44"/>
                <w:szCs w:val="44"/>
              </w:rPr>
              <w:t>phréniques et 2% troubles de l’humeur.</w:t>
            </w:r>
          </w:p>
          <w:p w:rsidR="00F04F7B" w:rsidRDefault="00BF57B3">
            <w:pPr>
              <w:suppressAutoHyphens w:val="0"/>
              <w:jc w:val="both"/>
              <w:rPr>
                <w:sz w:val="44"/>
                <w:szCs w:val="44"/>
              </w:rPr>
            </w:pPr>
            <w:r>
              <w:rPr>
                <w:rFonts w:asciiTheme="minorHAnsi" w:hAnsiTheme="minorHAnsi" w:cstheme="minorHAnsi"/>
                <w:sz w:val="44"/>
                <w:szCs w:val="44"/>
                <w:u w:val="single"/>
              </w:rPr>
              <w:t>Mortalité :</w:t>
            </w:r>
            <w:r>
              <w:rPr>
                <w:rFonts w:asciiTheme="minorHAnsi" w:hAnsiTheme="minorHAnsi" w:cstheme="minorHAnsi"/>
                <w:sz w:val="44"/>
                <w:szCs w:val="44"/>
              </w:rPr>
              <w:t xml:space="preserve"> suicide = 1ere cause de mortalité chez les personnes âgées</w:t>
            </w:r>
          </w:p>
        </w:tc>
      </w:tr>
      <w:tr w:rsidR="00F04F7B">
        <w:tc>
          <w:tcPr>
            <w:tcW w:w="5227" w:type="dxa"/>
            <w:shd w:val="clear" w:color="auto" w:fill="D9E2F3" w:themeFill="accent1" w:themeFillTint="33"/>
          </w:tcPr>
          <w:p w:rsidR="00F04F7B" w:rsidRDefault="00BF57B3">
            <w:pPr>
              <w:widowControl w:val="0"/>
              <w:jc w:val="both"/>
              <w:rPr>
                <w:rFonts w:asciiTheme="minorHAnsi" w:eastAsia="Calibri" w:hAnsiTheme="minorHAnsi" w:cstheme="minorHAnsi"/>
                <w:b/>
              </w:rPr>
            </w:pPr>
            <w:r>
              <w:rPr>
                <w:rFonts w:asciiTheme="minorHAnsi" w:eastAsia="Calibri" w:hAnsiTheme="minorHAnsi" w:cstheme="minorHAnsi"/>
                <w:b/>
                <w:sz w:val="36"/>
                <w:szCs w:val="36"/>
                <w:highlight w:val="yellow"/>
              </w:rPr>
              <w:t>+</w:t>
            </w:r>
          </w:p>
          <w:p w:rsidR="00F04F7B" w:rsidRDefault="00BF57B3">
            <w:pPr>
              <w:pStyle w:val="Paragraphedeliste"/>
              <w:widowControl w:val="0"/>
              <w:numPr>
                <w:ilvl w:val="0"/>
                <w:numId w:val="10"/>
              </w:numPr>
              <w:jc w:val="both"/>
              <w:rPr>
                <w:rFonts w:asciiTheme="minorHAnsi" w:eastAsia="Calibri" w:hAnsiTheme="minorHAnsi" w:cstheme="minorHAnsi"/>
                <w:b/>
              </w:rPr>
            </w:pPr>
            <w:r>
              <w:rPr>
                <w:rFonts w:asciiTheme="minorHAnsi" w:eastAsia="Calibri" w:hAnsiTheme="minorHAnsi" w:cstheme="minorHAnsi"/>
                <w:b/>
              </w:rPr>
              <w:t>Conséquences individuelles</w:t>
            </w:r>
          </w:p>
          <w:p w:rsidR="00F04F7B" w:rsidRDefault="00F04F7B">
            <w:pPr>
              <w:widowControl w:val="0"/>
              <w:jc w:val="both"/>
              <w:rPr>
                <w:rFonts w:asciiTheme="minorHAnsi" w:eastAsia="Calibri" w:hAnsiTheme="minorHAnsi" w:cstheme="minorHAnsi"/>
                <w:b/>
              </w:rPr>
            </w:pPr>
          </w:p>
          <w:p w:rsidR="00F04F7B" w:rsidRDefault="00F04F7B">
            <w:pPr>
              <w:widowControl w:val="0"/>
              <w:jc w:val="both"/>
              <w:rPr>
                <w:rFonts w:asciiTheme="minorHAnsi" w:eastAsia="Calibri" w:hAnsiTheme="minorHAnsi" w:cstheme="minorHAnsi"/>
                <w:b/>
                <w:sz w:val="36"/>
                <w:szCs w:val="36"/>
              </w:rPr>
            </w:pPr>
          </w:p>
        </w:tc>
        <w:tc>
          <w:tcPr>
            <w:tcW w:w="5223" w:type="dxa"/>
          </w:tcPr>
          <w:p w:rsidR="00F04F7B" w:rsidRDefault="00BF57B3">
            <w:pPr>
              <w:widowControl w:val="0"/>
              <w:jc w:val="both"/>
              <w:rPr>
                <w:sz w:val="32"/>
                <w:szCs w:val="32"/>
              </w:rPr>
            </w:pPr>
            <w:r>
              <w:rPr>
                <w:rFonts w:asciiTheme="minorHAnsi" w:eastAsia="Calibri" w:hAnsiTheme="minorHAnsi" w:cstheme="minorHAnsi"/>
                <w:bCs/>
                <w:sz w:val="32"/>
                <w:szCs w:val="32"/>
              </w:rPr>
              <w:t xml:space="preserve">Impact sur la qualité de </w:t>
            </w:r>
            <w:r>
              <w:rPr>
                <w:rFonts w:asciiTheme="minorHAnsi" w:eastAsia="Calibri" w:hAnsiTheme="minorHAnsi" w:cstheme="minorHAnsi"/>
                <w:bCs/>
                <w:sz w:val="32"/>
                <w:szCs w:val="32"/>
              </w:rPr>
              <w:t>vie des personnes ainsi que sur l’entourage</w:t>
            </w:r>
          </w:p>
          <w:p w:rsidR="00F04F7B" w:rsidRDefault="00BF57B3">
            <w:pPr>
              <w:widowControl w:val="0"/>
              <w:jc w:val="both"/>
              <w:rPr>
                <w:sz w:val="32"/>
                <w:szCs w:val="32"/>
              </w:rPr>
            </w:pPr>
            <w:r>
              <w:rPr>
                <w:rFonts w:asciiTheme="minorHAnsi" w:eastAsia="Calibri" w:hAnsiTheme="minorHAnsi" w:cstheme="minorHAnsi"/>
                <w:bCs/>
                <w:sz w:val="32"/>
                <w:szCs w:val="32"/>
              </w:rPr>
              <w:t>Désinsertion professionnelle, précarité, isolement, hospitalisations répétées</w:t>
            </w:r>
          </w:p>
          <w:p w:rsidR="00F04F7B" w:rsidRDefault="00BF57B3">
            <w:pPr>
              <w:widowControl w:val="0"/>
              <w:jc w:val="both"/>
              <w:rPr>
                <w:sz w:val="32"/>
                <w:szCs w:val="32"/>
              </w:rPr>
            </w:pPr>
            <w:r>
              <w:rPr>
                <w:rFonts w:asciiTheme="minorHAnsi" w:eastAsia="Calibri" w:hAnsiTheme="minorHAnsi" w:cstheme="minorHAnsi"/>
                <w:bCs/>
                <w:sz w:val="32"/>
                <w:szCs w:val="32"/>
              </w:rPr>
              <w:t>Coût financier indirect pour les patients non pris en charge par la sécurité sociale (médecine douce par exemple)</w:t>
            </w:r>
          </w:p>
        </w:tc>
      </w:tr>
      <w:tr w:rsidR="00F04F7B">
        <w:tc>
          <w:tcPr>
            <w:tcW w:w="5227" w:type="dxa"/>
            <w:shd w:val="clear" w:color="auto" w:fill="D9E2F3" w:themeFill="accent1" w:themeFillTint="33"/>
          </w:tcPr>
          <w:p w:rsidR="00F04F7B" w:rsidRDefault="00BF57B3">
            <w:pPr>
              <w:widowControl w:val="0"/>
              <w:jc w:val="both"/>
              <w:rPr>
                <w:rFonts w:asciiTheme="minorHAnsi" w:eastAsia="Calibri" w:hAnsiTheme="minorHAnsi" w:cstheme="minorHAnsi"/>
                <w:b/>
              </w:rPr>
            </w:pPr>
            <w:r>
              <w:rPr>
                <w:rFonts w:asciiTheme="minorHAnsi" w:eastAsia="Calibri" w:hAnsiTheme="minorHAnsi" w:cstheme="minorHAnsi"/>
                <w:b/>
                <w:sz w:val="36"/>
                <w:szCs w:val="36"/>
                <w:highlight w:val="yellow"/>
              </w:rPr>
              <w:t>+</w:t>
            </w:r>
          </w:p>
          <w:p w:rsidR="00F04F7B" w:rsidRDefault="00BF57B3">
            <w:pPr>
              <w:pStyle w:val="Paragraphedeliste"/>
              <w:widowControl w:val="0"/>
              <w:numPr>
                <w:ilvl w:val="0"/>
                <w:numId w:val="10"/>
              </w:numPr>
              <w:jc w:val="both"/>
              <w:rPr>
                <w:rFonts w:asciiTheme="minorHAnsi" w:eastAsia="Calibri" w:hAnsiTheme="minorHAnsi" w:cstheme="minorHAnsi"/>
                <w:b/>
              </w:rPr>
            </w:pPr>
            <w:r>
              <w:rPr>
                <w:rFonts w:asciiTheme="minorHAnsi" w:eastAsia="Calibri" w:hAnsiTheme="minorHAnsi" w:cstheme="minorHAnsi"/>
                <w:b/>
              </w:rPr>
              <w:t xml:space="preserve">Conséquences sur </w:t>
            </w:r>
            <w:r>
              <w:rPr>
                <w:rFonts w:asciiTheme="minorHAnsi" w:eastAsia="Calibri" w:hAnsiTheme="minorHAnsi" w:cstheme="minorHAnsi"/>
                <w:b/>
              </w:rPr>
              <w:t>la société (chercher en priorité le coût pour l’assurance maladie)</w:t>
            </w:r>
          </w:p>
          <w:p w:rsidR="00F04F7B" w:rsidRDefault="00F04F7B">
            <w:pPr>
              <w:widowControl w:val="0"/>
              <w:jc w:val="both"/>
              <w:rPr>
                <w:rFonts w:asciiTheme="minorHAnsi" w:eastAsia="Calibri" w:hAnsiTheme="minorHAnsi" w:cstheme="minorHAnsi"/>
                <w:b/>
              </w:rPr>
            </w:pPr>
          </w:p>
          <w:p w:rsidR="00F04F7B" w:rsidRDefault="00F04F7B">
            <w:pPr>
              <w:widowControl w:val="0"/>
              <w:jc w:val="both"/>
              <w:rPr>
                <w:rFonts w:asciiTheme="minorHAnsi" w:eastAsia="Calibri" w:hAnsiTheme="minorHAnsi" w:cstheme="minorHAnsi"/>
                <w:b/>
              </w:rPr>
            </w:pPr>
          </w:p>
          <w:p w:rsidR="00F04F7B" w:rsidRDefault="00F04F7B">
            <w:pPr>
              <w:widowControl w:val="0"/>
              <w:jc w:val="both"/>
              <w:rPr>
                <w:rFonts w:asciiTheme="minorHAnsi" w:eastAsia="Calibri" w:hAnsiTheme="minorHAnsi" w:cstheme="minorHAnsi"/>
                <w:b/>
                <w:sz w:val="36"/>
                <w:szCs w:val="36"/>
              </w:rPr>
            </w:pPr>
          </w:p>
        </w:tc>
        <w:tc>
          <w:tcPr>
            <w:tcW w:w="5223" w:type="dxa"/>
          </w:tcPr>
          <w:p w:rsidR="00F04F7B" w:rsidRDefault="00BF57B3">
            <w:pPr>
              <w:widowControl w:val="0"/>
              <w:jc w:val="both"/>
              <w:rPr>
                <w:sz w:val="36"/>
                <w:szCs w:val="36"/>
              </w:rPr>
            </w:pPr>
            <w:r>
              <w:rPr>
                <w:rFonts w:asciiTheme="minorHAnsi" w:eastAsia="Calibri" w:hAnsiTheme="minorHAnsi" w:cstheme="minorHAnsi"/>
                <w:bCs/>
                <w:sz w:val="36"/>
                <w:szCs w:val="36"/>
              </w:rPr>
              <w:lastRenderedPageBreak/>
              <w:t xml:space="preserve">Coût pour l’assurance maladie : </w:t>
            </w:r>
            <w:r>
              <w:rPr>
                <w:rFonts w:asciiTheme="minorHAnsi" w:hAnsiTheme="minorHAnsi" w:cstheme="minorHAnsi"/>
                <w:b/>
                <w:bCs/>
                <w:sz w:val="36"/>
                <w:szCs w:val="36"/>
              </w:rPr>
              <w:t>23,3 milliards d’€,</w:t>
            </w:r>
            <w:r>
              <w:rPr>
                <w:rFonts w:asciiTheme="minorHAnsi" w:hAnsiTheme="minorHAnsi" w:cstheme="minorHAnsi"/>
                <w:sz w:val="36"/>
                <w:szCs w:val="36"/>
              </w:rPr>
              <w:t xml:space="preserve"> soit près de </w:t>
            </w:r>
            <w:r>
              <w:rPr>
                <w:rFonts w:asciiTheme="minorHAnsi" w:hAnsiTheme="minorHAnsi" w:cstheme="minorHAnsi"/>
                <w:b/>
                <w:bCs/>
                <w:sz w:val="36"/>
                <w:szCs w:val="36"/>
              </w:rPr>
              <w:t xml:space="preserve">14 % des dépenses de santé de </w:t>
            </w:r>
            <w:r>
              <w:rPr>
                <w:rFonts w:asciiTheme="minorHAnsi" w:hAnsiTheme="minorHAnsi" w:cstheme="minorHAnsi"/>
                <w:b/>
                <w:bCs/>
                <w:sz w:val="36"/>
                <w:szCs w:val="36"/>
              </w:rPr>
              <w:lastRenderedPageBreak/>
              <w:t>l’Assurance Maladie</w:t>
            </w:r>
            <w:r>
              <w:rPr>
                <w:rFonts w:asciiTheme="minorHAnsi" w:hAnsiTheme="minorHAnsi" w:cstheme="minorHAnsi"/>
                <w:sz w:val="36"/>
                <w:szCs w:val="36"/>
              </w:rPr>
              <w:t>. P</w:t>
            </w:r>
            <w:r>
              <w:rPr>
                <w:rFonts w:asciiTheme="minorHAnsi" w:hAnsiTheme="minorHAnsi" w:cstheme="minorHAnsi"/>
                <w:b/>
                <w:bCs/>
                <w:sz w:val="36"/>
                <w:szCs w:val="36"/>
              </w:rPr>
              <w:t>remier poste de dépenses après les cancers et les MCV.</w:t>
            </w:r>
          </w:p>
          <w:p w:rsidR="00F04F7B" w:rsidRDefault="00BF57B3">
            <w:pPr>
              <w:widowControl w:val="0"/>
              <w:jc w:val="both"/>
              <w:rPr>
                <w:sz w:val="36"/>
                <w:szCs w:val="36"/>
              </w:rPr>
            </w:pPr>
            <w:r>
              <w:rPr>
                <w:rFonts w:ascii="Calibri" w:hAnsi="Calibri" w:cs="Calibri"/>
                <w:sz w:val="36"/>
                <w:szCs w:val="36"/>
              </w:rPr>
              <w:t xml:space="preserve">163 milliards </w:t>
            </w:r>
            <w:r>
              <w:rPr>
                <w:rFonts w:ascii="Calibri" w:hAnsi="Calibri" w:cs="Calibri"/>
                <w:sz w:val="36"/>
                <w:szCs w:val="36"/>
              </w:rPr>
              <w:t>d’euros dont, 83 milliards pour la perte de qualité de vie, 44 milliards pour la perte de productivité liée au handicap et aux suicides, 14 milliards dans le secteur médical, 13 milliards pour le secteur médico-social</w:t>
            </w:r>
          </w:p>
        </w:tc>
      </w:tr>
      <w:tr w:rsidR="00F04F7B">
        <w:tc>
          <w:tcPr>
            <w:tcW w:w="5227" w:type="dxa"/>
            <w:shd w:val="clear" w:color="auto" w:fill="D9E2F3" w:themeFill="accent1" w:themeFillTint="33"/>
          </w:tcPr>
          <w:p w:rsidR="00F04F7B" w:rsidRDefault="00BF57B3">
            <w:pPr>
              <w:widowControl w:val="0"/>
              <w:jc w:val="both"/>
              <w:rPr>
                <w:rFonts w:asciiTheme="minorHAnsi" w:eastAsia="Calibri" w:hAnsiTheme="minorHAnsi" w:cstheme="minorHAnsi"/>
                <w:b/>
              </w:rPr>
            </w:pPr>
            <w:r>
              <w:rPr>
                <w:rFonts w:asciiTheme="minorHAnsi" w:eastAsia="Calibri" w:hAnsiTheme="minorHAnsi" w:cstheme="minorHAnsi"/>
                <w:b/>
                <w:sz w:val="36"/>
                <w:szCs w:val="36"/>
                <w:highlight w:val="yellow"/>
              </w:rPr>
              <w:lastRenderedPageBreak/>
              <w:t>+</w:t>
            </w:r>
          </w:p>
          <w:p w:rsidR="00F04F7B" w:rsidRDefault="00BF57B3">
            <w:pPr>
              <w:pStyle w:val="Paragraphedeliste"/>
              <w:widowControl w:val="0"/>
              <w:numPr>
                <w:ilvl w:val="0"/>
                <w:numId w:val="10"/>
              </w:numPr>
              <w:jc w:val="both"/>
              <w:rPr>
                <w:rFonts w:asciiTheme="minorHAnsi" w:eastAsia="Calibri" w:hAnsiTheme="minorHAnsi" w:cstheme="minorHAnsi"/>
                <w:b/>
              </w:rPr>
            </w:pPr>
            <w:r>
              <w:rPr>
                <w:rFonts w:asciiTheme="minorHAnsi" w:eastAsia="Calibri" w:hAnsiTheme="minorHAnsi" w:cstheme="minorHAnsi"/>
                <w:b/>
              </w:rPr>
              <w:t>Inégalités sociales identifiées</w:t>
            </w:r>
          </w:p>
          <w:p w:rsidR="00F04F7B" w:rsidRDefault="00F04F7B">
            <w:pPr>
              <w:widowControl w:val="0"/>
              <w:jc w:val="both"/>
              <w:rPr>
                <w:rFonts w:asciiTheme="minorHAnsi" w:eastAsia="Calibri" w:hAnsiTheme="minorHAnsi" w:cstheme="minorHAnsi"/>
                <w:b/>
              </w:rPr>
            </w:pPr>
          </w:p>
        </w:tc>
        <w:tc>
          <w:tcPr>
            <w:tcW w:w="5223" w:type="dxa"/>
          </w:tcPr>
          <w:p w:rsidR="00F04F7B" w:rsidRDefault="00BF57B3">
            <w:pPr>
              <w:widowControl w:val="0"/>
              <w:jc w:val="both"/>
              <w:rPr>
                <w:sz w:val="36"/>
                <w:szCs w:val="36"/>
              </w:rPr>
            </w:pPr>
            <w:r>
              <w:rPr>
                <w:rFonts w:asciiTheme="minorHAnsi" w:eastAsia="Calibri" w:hAnsiTheme="minorHAnsi" w:cstheme="minorHAnsi"/>
                <w:bCs/>
                <w:color w:val="0070C0"/>
                <w:sz w:val="36"/>
                <w:szCs w:val="36"/>
              </w:rPr>
              <w:t>To</w:t>
            </w:r>
            <w:r>
              <w:rPr>
                <w:rFonts w:asciiTheme="minorHAnsi" w:eastAsia="Calibri" w:hAnsiTheme="minorHAnsi" w:cstheme="minorHAnsi"/>
                <w:bCs/>
                <w:color w:val="0070C0"/>
                <w:sz w:val="36"/>
                <w:szCs w:val="36"/>
              </w:rPr>
              <w:t>uchent davantage les populations vulnérables et précaires tels que les PA, les familles monoparentales, les jeunes</w:t>
            </w:r>
          </w:p>
        </w:tc>
      </w:tr>
      <w:tr w:rsidR="00F04F7B">
        <w:tc>
          <w:tcPr>
            <w:tcW w:w="10450" w:type="dxa"/>
            <w:gridSpan w:val="2"/>
            <w:shd w:val="clear" w:color="auto" w:fill="D9E2F3" w:themeFill="accent1" w:themeFillTint="33"/>
          </w:tcPr>
          <w:p w:rsidR="00F04F7B" w:rsidRDefault="00F04F7B">
            <w:pPr>
              <w:widowControl w:val="0"/>
              <w:jc w:val="both"/>
              <w:rPr>
                <w:rFonts w:asciiTheme="minorHAnsi" w:eastAsia="Calibri" w:hAnsiTheme="minorHAnsi" w:cstheme="minorHAnsi"/>
                <w:b/>
              </w:rPr>
            </w:pPr>
          </w:p>
          <w:p w:rsidR="00F04F7B" w:rsidRDefault="00BF57B3">
            <w:pPr>
              <w:widowControl w:val="0"/>
              <w:jc w:val="center"/>
              <w:rPr>
                <w:rFonts w:asciiTheme="minorHAnsi" w:eastAsia="Calibri" w:hAnsiTheme="minorHAnsi" w:cstheme="minorHAnsi"/>
                <w:b/>
                <w:sz w:val="36"/>
                <w:szCs w:val="36"/>
              </w:rPr>
            </w:pPr>
            <w:r>
              <w:rPr>
                <w:rFonts w:asciiTheme="minorHAnsi" w:eastAsia="Calibri" w:hAnsiTheme="minorHAnsi" w:cstheme="minorHAnsi"/>
                <w:b/>
                <w:sz w:val="36"/>
                <w:szCs w:val="36"/>
                <w:highlight w:val="yellow"/>
              </w:rPr>
              <w:t>=</w:t>
            </w:r>
            <w:r>
              <w:rPr>
                <w:rFonts w:asciiTheme="minorHAnsi" w:eastAsia="Calibri" w:hAnsiTheme="minorHAnsi" w:cstheme="minorHAnsi"/>
                <w:b/>
                <w:sz w:val="36"/>
                <w:szCs w:val="36"/>
              </w:rPr>
              <w:t xml:space="preserve"> Problème de santé publique</w:t>
            </w:r>
          </w:p>
        </w:tc>
      </w:tr>
      <w:tr w:rsidR="00F04F7B">
        <w:tc>
          <w:tcPr>
            <w:tcW w:w="5227" w:type="dxa"/>
            <w:shd w:val="clear" w:color="auto" w:fill="D9E2F3" w:themeFill="accent1" w:themeFillTint="33"/>
          </w:tcPr>
          <w:p w:rsidR="00F04F7B" w:rsidRDefault="00BF57B3">
            <w:pPr>
              <w:widowControl w:val="0"/>
              <w:jc w:val="both"/>
              <w:rPr>
                <w:rFonts w:asciiTheme="minorHAnsi" w:eastAsia="Calibri" w:hAnsiTheme="minorHAnsi" w:cstheme="minorHAnsi"/>
                <w:b/>
                <w:i/>
                <w:iCs/>
              </w:rPr>
            </w:pPr>
            <w:r>
              <w:rPr>
                <w:rFonts w:asciiTheme="minorHAnsi" w:eastAsia="Calibri" w:hAnsiTheme="minorHAnsi" w:cstheme="minorHAnsi"/>
                <w:b/>
                <w:i/>
                <w:iCs/>
                <w:sz w:val="36"/>
                <w:szCs w:val="36"/>
                <w:highlight w:val="yellow"/>
              </w:rPr>
              <w:t>+</w:t>
            </w:r>
          </w:p>
          <w:p w:rsidR="00F04F7B" w:rsidRDefault="00BF57B3">
            <w:pPr>
              <w:pStyle w:val="Paragraphedeliste"/>
              <w:widowControl w:val="0"/>
              <w:numPr>
                <w:ilvl w:val="0"/>
                <w:numId w:val="10"/>
              </w:numPr>
              <w:jc w:val="both"/>
              <w:rPr>
                <w:rFonts w:asciiTheme="minorHAnsi" w:eastAsia="Calibri" w:hAnsiTheme="minorHAnsi" w:cstheme="minorHAnsi"/>
                <w:b/>
                <w:i/>
                <w:iCs/>
              </w:rPr>
            </w:pPr>
            <w:r>
              <w:rPr>
                <w:rFonts w:asciiTheme="minorHAnsi" w:eastAsia="Calibri" w:hAnsiTheme="minorHAnsi" w:cstheme="minorHAnsi"/>
                <w:b/>
                <w:i/>
                <w:iCs/>
              </w:rPr>
              <w:t xml:space="preserve"> Intervention des pouvoirs publics (volonté d’agir et budget disponible) </w:t>
            </w:r>
            <w:r>
              <w:rPr>
                <w:rFonts w:asciiTheme="minorHAnsi" w:eastAsia="Calibri" w:hAnsiTheme="minorHAnsi" w:cstheme="minorHAnsi"/>
                <w:b/>
                <w:i/>
                <w:iCs/>
                <w:color w:val="FF0000"/>
              </w:rPr>
              <w:t>= la plus importante pour la prior</w:t>
            </w:r>
            <w:r>
              <w:rPr>
                <w:rFonts w:asciiTheme="minorHAnsi" w:eastAsia="Calibri" w:hAnsiTheme="minorHAnsi" w:cstheme="minorHAnsi"/>
                <w:b/>
                <w:i/>
                <w:iCs/>
                <w:color w:val="FF0000"/>
              </w:rPr>
              <w:t>ité de santé publique</w:t>
            </w:r>
          </w:p>
        </w:tc>
        <w:tc>
          <w:tcPr>
            <w:tcW w:w="5223" w:type="dxa"/>
            <w:shd w:val="clear" w:color="auto" w:fill="FFFFFF" w:themeFill="background1"/>
          </w:tcPr>
          <w:p w:rsidR="00F04F7B" w:rsidRDefault="00BF57B3">
            <w:pPr>
              <w:widowControl w:val="0"/>
              <w:jc w:val="both"/>
              <w:rPr>
                <w:sz w:val="32"/>
                <w:szCs w:val="32"/>
              </w:rPr>
            </w:pPr>
            <w:r>
              <w:rPr>
                <w:rFonts w:asciiTheme="minorHAnsi" w:hAnsiTheme="minorHAnsi" w:cstheme="minorHAnsi"/>
                <w:bCs/>
                <w:color w:val="4472C4" w:themeColor="accent1"/>
                <w:sz w:val="32"/>
                <w:szCs w:val="32"/>
              </w:rPr>
              <w:t>Feuille de route santé mentale psychiatrie de 2018 avec des mesures : 51 actions avec 3 axes = échelon national</w:t>
            </w:r>
          </w:p>
          <w:p w:rsidR="00F04F7B" w:rsidRDefault="00BF57B3">
            <w:pPr>
              <w:widowControl w:val="0"/>
              <w:jc w:val="both"/>
              <w:rPr>
                <w:rFonts w:asciiTheme="minorHAnsi" w:hAnsiTheme="minorHAnsi" w:cstheme="minorHAnsi"/>
                <w:bCs/>
                <w:color w:val="4472C4" w:themeColor="accent1"/>
                <w:sz w:val="32"/>
                <w:szCs w:val="32"/>
              </w:rPr>
            </w:pPr>
            <w:r>
              <w:rPr>
                <w:rFonts w:ascii="Calibri" w:hAnsi="Calibri" w:cstheme="minorHAnsi"/>
                <w:bCs/>
                <w:color w:val="4472C4" w:themeColor="accent1"/>
                <w:sz w:val="32"/>
                <w:szCs w:val="32"/>
              </w:rPr>
              <w:t xml:space="preserve">Mise en œuvre de projets territoriaux de santé mentale, campagnes annuelles d’appels à des projets nationaux (psychiatrie </w:t>
            </w:r>
            <w:r>
              <w:rPr>
                <w:rFonts w:ascii="Calibri" w:hAnsi="Calibri" w:cstheme="minorHAnsi"/>
                <w:bCs/>
                <w:color w:val="4472C4" w:themeColor="accent1"/>
                <w:sz w:val="32"/>
                <w:szCs w:val="32"/>
              </w:rPr>
              <w:t>enfant /ados) = échelon régional</w:t>
            </w:r>
          </w:p>
          <w:p w:rsidR="00F04F7B" w:rsidRDefault="00F04F7B">
            <w:pPr>
              <w:widowControl w:val="0"/>
              <w:jc w:val="both"/>
              <w:rPr>
                <w:rFonts w:asciiTheme="minorHAnsi" w:hAnsiTheme="minorHAnsi" w:cstheme="minorHAnsi"/>
                <w:bCs/>
                <w:color w:val="4472C4" w:themeColor="accent1"/>
              </w:rPr>
            </w:pPr>
          </w:p>
        </w:tc>
      </w:tr>
      <w:tr w:rsidR="00F04F7B">
        <w:tc>
          <w:tcPr>
            <w:tcW w:w="5227" w:type="dxa"/>
            <w:shd w:val="clear" w:color="auto" w:fill="D9E2F3" w:themeFill="accent1" w:themeFillTint="33"/>
          </w:tcPr>
          <w:p w:rsidR="00F04F7B" w:rsidRDefault="00BF57B3">
            <w:pPr>
              <w:widowControl w:val="0"/>
              <w:jc w:val="both"/>
              <w:rPr>
                <w:rFonts w:asciiTheme="minorHAnsi" w:eastAsia="Calibri" w:hAnsiTheme="minorHAnsi" w:cstheme="minorHAnsi"/>
                <w:b/>
                <w:i/>
                <w:iCs/>
              </w:rPr>
            </w:pPr>
            <w:r>
              <w:rPr>
                <w:rFonts w:asciiTheme="minorHAnsi" w:eastAsia="Calibri" w:hAnsiTheme="minorHAnsi" w:cstheme="minorHAnsi"/>
                <w:b/>
                <w:i/>
                <w:iCs/>
                <w:sz w:val="36"/>
                <w:szCs w:val="36"/>
                <w:highlight w:val="yellow"/>
              </w:rPr>
              <w:t>+</w:t>
            </w:r>
          </w:p>
          <w:p w:rsidR="00F04F7B" w:rsidRDefault="00BF57B3">
            <w:pPr>
              <w:pStyle w:val="Paragraphedeliste"/>
              <w:widowControl w:val="0"/>
              <w:numPr>
                <w:ilvl w:val="0"/>
                <w:numId w:val="10"/>
              </w:numPr>
              <w:jc w:val="both"/>
              <w:rPr>
                <w:rFonts w:asciiTheme="minorHAnsi" w:eastAsia="Calibri" w:hAnsiTheme="minorHAnsi" w:cstheme="minorHAnsi"/>
                <w:b/>
                <w:i/>
                <w:iCs/>
              </w:rPr>
            </w:pPr>
            <w:r>
              <w:rPr>
                <w:rFonts w:asciiTheme="minorHAnsi" w:eastAsia="Calibri" w:hAnsiTheme="minorHAnsi" w:cstheme="minorHAnsi"/>
                <w:b/>
                <w:i/>
                <w:iCs/>
              </w:rPr>
              <w:t>Mobilisation des médias, des associations</w:t>
            </w:r>
          </w:p>
          <w:p w:rsidR="00F04F7B" w:rsidRDefault="00F04F7B">
            <w:pPr>
              <w:widowControl w:val="0"/>
              <w:jc w:val="both"/>
              <w:rPr>
                <w:rFonts w:asciiTheme="minorHAnsi" w:eastAsia="Calibri" w:hAnsiTheme="minorHAnsi" w:cstheme="minorHAnsi"/>
                <w:b/>
                <w:i/>
                <w:iCs/>
              </w:rPr>
            </w:pPr>
          </w:p>
        </w:tc>
        <w:tc>
          <w:tcPr>
            <w:tcW w:w="5223" w:type="dxa"/>
            <w:shd w:val="clear" w:color="auto" w:fill="FFFFFF" w:themeFill="background1"/>
          </w:tcPr>
          <w:p w:rsidR="00F04F7B" w:rsidRDefault="00BF57B3">
            <w:pPr>
              <w:widowControl w:val="0"/>
              <w:jc w:val="both"/>
              <w:rPr>
                <w:sz w:val="32"/>
                <w:szCs w:val="32"/>
              </w:rPr>
            </w:pPr>
            <w:r>
              <w:rPr>
                <w:rFonts w:asciiTheme="minorHAnsi" w:eastAsia="Calibri" w:hAnsiTheme="minorHAnsi" w:cstheme="minorHAnsi"/>
                <w:color w:val="0070C0"/>
                <w:sz w:val="32"/>
                <w:szCs w:val="32"/>
              </w:rPr>
              <w:t>UNAFAM : de nombreuses actions sont mises en place pour soutenir les malades et leur famille : défendre les droits, éclairer les décisions publiques, lutter contre la stigmatis</w:t>
            </w:r>
            <w:r>
              <w:rPr>
                <w:rFonts w:asciiTheme="minorHAnsi" w:eastAsia="Calibri" w:hAnsiTheme="minorHAnsi" w:cstheme="minorHAnsi"/>
                <w:color w:val="0070C0"/>
                <w:sz w:val="32"/>
                <w:szCs w:val="32"/>
              </w:rPr>
              <w:t>ation .</w:t>
            </w:r>
          </w:p>
        </w:tc>
      </w:tr>
      <w:tr w:rsidR="00F04F7B">
        <w:tc>
          <w:tcPr>
            <w:tcW w:w="10450" w:type="dxa"/>
            <w:gridSpan w:val="2"/>
            <w:shd w:val="clear" w:color="auto" w:fill="D9E2F3" w:themeFill="accent1" w:themeFillTint="33"/>
          </w:tcPr>
          <w:p w:rsidR="00F04F7B" w:rsidRDefault="00F04F7B">
            <w:pPr>
              <w:widowControl w:val="0"/>
              <w:jc w:val="both"/>
              <w:rPr>
                <w:rFonts w:asciiTheme="minorHAnsi" w:eastAsia="Calibri" w:hAnsiTheme="minorHAnsi" w:cstheme="minorHAnsi"/>
                <w:b/>
                <w:i/>
                <w:iCs/>
              </w:rPr>
            </w:pPr>
          </w:p>
          <w:p w:rsidR="00F04F7B" w:rsidRDefault="00BF57B3">
            <w:pPr>
              <w:widowControl w:val="0"/>
              <w:jc w:val="center"/>
              <w:rPr>
                <w:rFonts w:asciiTheme="minorHAnsi" w:eastAsia="Calibri" w:hAnsiTheme="minorHAnsi" w:cstheme="minorHAnsi"/>
                <w:b/>
                <w:i/>
                <w:iCs/>
                <w:sz w:val="36"/>
                <w:szCs w:val="36"/>
              </w:rPr>
            </w:pPr>
            <w:r>
              <w:rPr>
                <w:rFonts w:asciiTheme="minorHAnsi" w:eastAsia="Calibri" w:hAnsiTheme="minorHAnsi" w:cstheme="minorHAnsi"/>
                <w:b/>
                <w:i/>
                <w:iCs/>
                <w:sz w:val="36"/>
                <w:szCs w:val="36"/>
                <w:highlight w:val="yellow"/>
              </w:rPr>
              <w:t>=</w:t>
            </w:r>
            <w:r>
              <w:rPr>
                <w:rFonts w:asciiTheme="minorHAnsi" w:eastAsia="Calibri" w:hAnsiTheme="minorHAnsi" w:cstheme="minorHAnsi"/>
                <w:b/>
                <w:i/>
                <w:iCs/>
                <w:sz w:val="36"/>
                <w:szCs w:val="36"/>
              </w:rPr>
              <w:t xml:space="preserve"> Priorité de santé publique</w:t>
            </w:r>
          </w:p>
          <w:p w:rsidR="00F04F7B" w:rsidRDefault="00F04F7B">
            <w:pPr>
              <w:widowControl w:val="0"/>
              <w:rPr>
                <w:rFonts w:asciiTheme="minorHAnsi" w:eastAsia="Calibri" w:hAnsiTheme="minorHAnsi" w:cstheme="minorHAnsi"/>
                <w:b/>
                <w:i/>
                <w:iCs/>
                <w:sz w:val="36"/>
                <w:szCs w:val="36"/>
              </w:rPr>
            </w:pPr>
            <w:bookmarkStart w:id="6" w:name="_Hlk50884409_Copie_1"/>
            <w:bookmarkEnd w:id="6"/>
          </w:p>
        </w:tc>
      </w:tr>
    </w:tbl>
    <w:p w:rsidR="00F04F7B" w:rsidRDefault="00BF57B3">
      <w:pPr>
        <w:pBdr>
          <w:top w:val="single" w:sz="4" w:space="1" w:color="000000"/>
          <w:left w:val="single" w:sz="4" w:space="4" w:color="000000"/>
          <w:bottom w:val="single" w:sz="4" w:space="1" w:color="000000"/>
          <w:right w:val="single" w:sz="4" w:space="4" w:color="000000"/>
        </w:pBdr>
        <w:shd w:val="clear" w:color="auto" w:fill="FBE4D5" w:themeFill="accent2" w:themeFillTint="33"/>
        <w:jc w:val="both"/>
      </w:pPr>
      <w:r>
        <w:rPr>
          <w:rFonts w:asciiTheme="minorHAnsi" w:hAnsiTheme="minorHAnsi" w:cstheme="minorHAnsi"/>
          <w:b/>
          <w:bCs/>
          <w:u w:val="single"/>
        </w:rPr>
        <w:t>Transition I/ au II/ :</w:t>
      </w:r>
      <w:r>
        <w:rPr>
          <w:rFonts w:ascii="Calibri" w:hAnsi="Calibri"/>
        </w:rPr>
        <w:t xml:space="preserve">Les problèmes de santé sont nombreux, il est donc nécessaire de les </w:t>
      </w:r>
      <w:r>
        <w:rPr>
          <w:rFonts w:ascii="Calibri" w:hAnsi="Calibri"/>
          <w:b/>
        </w:rPr>
        <w:t>hiérarchiser</w:t>
      </w:r>
      <w:r>
        <w:rPr>
          <w:rFonts w:ascii="Calibri" w:hAnsi="Calibri"/>
        </w:rPr>
        <w:t xml:space="preserve">, selon plusieurs critères, car la collectivité est confrontée à un souci de </w:t>
      </w:r>
      <w:r>
        <w:rPr>
          <w:rFonts w:ascii="Calibri" w:hAnsi="Calibri"/>
          <w:b/>
        </w:rPr>
        <w:t xml:space="preserve">rationalisation des finances </w:t>
      </w:r>
      <w:r>
        <w:rPr>
          <w:rFonts w:ascii="Calibri" w:hAnsi="Calibri"/>
          <w:b/>
        </w:rPr>
        <w:t>publiques</w:t>
      </w:r>
      <w:r>
        <w:rPr>
          <w:rFonts w:ascii="Calibri" w:hAnsi="Calibri"/>
        </w:rPr>
        <w:t xml:space="preserve">. </w:t>
      </w:r>
    </w:p>
    <w:p w:rsidR="00F04F7B" w:rsidRDefault="00BF57B3">
      <w:pPr>
        <w:pStyle w:val="TTextecourant"/>
        <w:pBdr>
          <w:top w:val="single" w:sz="4" w:space="1" w:color="000000"/>
          <w:left w:val="single" w:sz="4" w:space="4" w:color="000000"/>
          <w:bottom w:val="single" w:sz="4" w:space="1" w:color="000000"/>
          <w:right w:val="single" w:sz="4" w:space="4" w:color="000000"/>
        </w:pBdr>
        <w:shd w:val="clear" w:color="auto" w:fill="FBE4D5" w:themeFill="accent2" w:themeFillTint="33"/>
        <w:rPr>
          <w:rFonts w:ascii="Calibri" w:hAnsi="Calibri"/>
        </w:rPr>
      </w:pPr>
      <w:r>
        <w:rPr>
          <w:rFonts w:ascii="Calibri" w:hAnsi="Calibri"/>
          <w:sz w:val="24"/>
          <w:szCs w:val="24"/>
        </w:rPr>
        <w:t xml:space="preserve">Le </w:t>
      </w:r>
      <w:r>
        <w:rPr>
          <w:rFonts w:ascii="Calibri" w:hAnsi="Calibri"/>
          <w:bCs/>
          <w:sz w:val="24"/>
          <w:szCs w:val="24"/>
        </w:rPr>
        <w:t>diagnostic épidémiologique</w:t>
      </w:r>
      <w:r>
        <w:rPr>
          <w:rFonts w:ascii="Calibri" w:hAnsi="Calibri"/>
          <w:sz w:val="24"/>
          <w:szCs w:val="24"/>
        </w:rPr>
        <w:t xml:space="preserve"> occupe donc une place cruciale en santé publique. Il s’agit </w:t>
      </w:r>
      <w:r>
        <w:rPr>
          <w:rFonts w:ascii="Calibri" w:hAnsi="Calibri"/>
          <w:bCs/>
          <w:sz w:val="24"/>
          <w:szCs w:val="24"/>
        </w:rPr>
        <w:t xml:space="preserve">de la première </w:t>
      </w:r>
      <w:r>
        <w:rPr>
          <w:rFonts w:ascii="Calibri" w:hAnsi="Calibri"/>
          <w:bCs/>
          <w:sz w:val="24"/>
          <w:szCs w:val="24"/>
        </w:rPr>
        <w:lastRenderedPageBreak/>
        <w:t>étape</w:t>
      </w:r>
      <w:r>
        <w:rPr>
          <w:rFonts w:ascii="Calibri" w:hAnsi="Calibri"/>
          <w:sz w:val="24"/>
          <w:szCs w:val="24"/>
        </w:rPr>
        <w:t xml:space="preserve">, consistant à évaluer la situation sanitaire pour dégager un éventuel besoin de santé. C’est alors autour de </w:t>
      </w:r>
      <w:r>
        <w:rPr>
          <w:rFonts w:ascii="Calibri" w:hAnsi="Calibri"/>
          <w:bCs/>
          <w:sz w:val="24"/>
          <w:szCs w:val="24"/>
        </w:rPr>
        <w:t>ce besoin que sera const</w:t>
      </w:r>
      <w:r>
        <w:rPr>
          <w:rFonts w:ascii="Calibri" w:hAnsi="Calibri"/>
          <w:bCs/>
          <w:sz w:val="24"/>
          <w:szCs w:val="24"/>
        </w:rPr>
        <w:t>ruite une réponse structurée</w:t>
      </w:r>
      <w:r>
        <w:rPr>
          <w:rFonts w:ascii="Calibri" w:hAnsi="Calibri"/>
          <w:sz w:val="24"/>
          <w:szCs w:val="24"/>
        </w:rPr>
        <w:t xml:space="preserve"> : la </w:t>
      </w:r>
      <w:r>
        <w:rPr>
          <w:rFonts w:ascii="Calibri" w:hAnsi="Calibri"/>
          <w:bCs/>
          <w:sz w:val="24"/>
          <w:szCs w:val="24"/>
        </w:rPr>
        <w:t>planification sanitaire</w:t>
      </w:r>
      <w:r>
        <w:rPr>
          <w:rFonts w:ascii="Calibri" w:hAnsi="Calibri"/>
          <w:sz w:val="24"/>
          <w:szCs w:val="24"/>
        </w:rPr>
        <w:t xml:space="preserve"> qui permettra </w:t>
      </w:r>
      <w:r>
        <w:rPr>
          <w:rFonts w:ascii="Calibri" w:hAnsi="Calibri"/>
          <w:bCs/>
          <w:sz w:val="24"/>
          <w:szCs w:val="24"/>
        </w:rPr>
        <w:t>d’élaborer une politique de santé publique</w:t>
      </w:r>
      <w:r>
        <w:rPr>
          <w:rFonts w:ascii="Calibri" w:hAnsi="Calibri"/>
          <w:sz w:val="24"/>
          <w:szCs w:val="24"/>
        </w:rPr>
        <w:t>.</w:t>
      </w:r>
    </w:p>
    <w:p w:rsidR="00F04F7B" w:rsidRDefault="00F04F7B">
      <w:pPr>
        <w:jc w:val="both"/>
        <w:rPr>
          <w:rFonts w:asciiTheme="minorHAnsi" w:hAnsiTheme="minorHAnsi" w:cstheme="minorHAnsi"/>
          <w:b/>
          <w:sz w:val="32"/>
        </w:rPr>
      </w:pPr>
    </w:p>
    <w:p w:rsidR="00F04F7B" w:rsidRDefault="00F04F7B">
      <w:pPr>
        <w:jc w:val="both"/>
        <w:rPr>
          <w:rFonts w:asciiTheme="minorHAnsi" w:hAnsiTheme="minorHAnsi" w:cstheme="minorHAnsi"/>
          <w:b/>
          <w:sz w:val="32"/>
          <w:u w:val="single"/>
        </w:rPr>
      </w:pPr>
    </w:p>
    <w:p w:rsidR="00F04F7B" w:rsidRDefault="00BF57B3">
      <w:pPr>
        <w:jc w:val="both"/>
        <w:rPr>
          <w:rFonts w:asciiTheme="minorHAnsi" w:hAnsiTheme="minorHAnsi" w:cstheme="minorHAnsi"/>
          <w:b/>
          <w:sz w:val="32"/>
        </w:rPr>
      </w:pPr>
      <w:r>
        <w:rPr>
          <w:rFonts w:asciiTheme="minorHAnsi" w:hAnsiTheme="minorHAnsi" w:cstheme="minorHAnsi"/>
          <w:b/>
          <w:sz w:val="32"/>
          <w:u w:val="single"/>
        </w:rPr>
        <w:t>II/ LES RÉPONSES (politiques et acteurs)</w:t>
      </w:r>
    </w:p>
    <w:p w:rsidR="00F04F7B" w:rsidRDefault="00BF57B3">
      <w:pPr>
        <w:ind w:firstLine="708"/>
        <w:jc w:val="both"/>
        <w:rPr>
          <w:rFonts w:ascii="Apple Color Emoji" w:eastAsia="Apple Color Emoji" w:hAnsi="Apple Color Emoji" w:cs="Apple Color Emoji"/>
          <w:b/>
          <w:color w:val="00B050"/>
          <w:sz w:val="28"/>
          <w:u w:val="single"/>
        </w:rPr>
      </w:pPr>
      <w:r>
        <w:rPr>
          <w:rFonts w:asciiTheme="minorHAnsi" w:hAnsiTheme="minorHAnsi" w:cstheme="minorHAnsi"/>
          <w:b/>
          <w:color w:val="00B050"/>
          <w:sz w:val="28"/>
          <w:szCs w:val="28"/>
          <w:u w:val="single"/>
        </w:rPr>
        <w:t>A/. Processus d’élaboration des politiques de santé publique</w:t>
      </w:r>
      <w:bookmarkStart w:id="7" w:name="_Hlk19703594"/>
      <w:bookmarkEnd w:id="5"/>
      <w:bookmarkEnd w:id="7"/>
    </w:p>
    <w:p w:rsidR="00F04F7B" w:rsidRDefault="00BF57B3">
      <w:pPr>
        <w:pStyle w:val="Paragraphedeliste"/>
        <w:numPr>
          <w:ilvl w:val="0"/>
          <w:numId w:val="2"/>
        </w:numPr>
        <w:jc w:val="both"/>
        <w:rPr>
          <w:rFonts w:asciiTheme="minorHAnsi" w:hAnsiTheme="minorHAnsi" w:cstheme="minorHAnsi"/>
          <w:b/>
          <w:color w:val="7030A0"/>
          <w:sz w:val="28"/>
          <w:szCs w:val="28"/>
        </w:rPr>
      </w:pPr>
      <w:bookmarkStart w:id="8" w:name="_Hlk50797617"/>
      <w:r>
        <w:rPr>
          <w:rFonts w:asciiTheme="minorHAnsi" w:hAnsiTheme="minorHAnsi" w:cstheme="minorHAnsi"/>
          <w:b/>
          <w:color w:val="7030A0"/>
          <w:sz w:val="28"/>
          <w:szCs w:val="28"/>
          <w:u w:val="single"/>
        </w:rPr>
        <w:t>Élaboration de la politique de santé</w:t>
      </w:r>
      <w:r>
        <w:rPr>
          <w:rFonts w:asciiTheme="minorHAnsi" w:hAnsiTheme="minorHAnsi" w:cstheme="minorHAnsi"/>
          <w:b/>
          <w:color w:val="7030A0"/>
          <w:sz w:val="28"/>
          <w:szCs w:val="28"/>
          <w:u w:val="single"/>
        </w:rPr>
        <w:t xml:space="preserve"> à l’échelon national</w:t>
      </w:r>
      <w:bookmarkEnd w:id="8"/>
    </w:p>
    <w:p w:rsidR="00F04F7B" w:rsidRDefault="00BF57B3">
      <w:pPr>
        <w:pBdr>
          <w:top w:val="single" w:sz="4" w:space="1" w:color="000000"/>
          <w:left w:val="single" w:sz="4" w:space="4" w:color="000000"/>
          <w:bottom w:val="single" w:sz="4" w:space="1" w:color="000000"/>
          <w:right w:val="single" w:sz="4" w:space="4" w:color="000000"/>
        </w:pBdr>
        <w:shd w:val="clear" w:color="auto" w:fill="E2EFD9" w:themeFill="accent6" w:themeFillTint="33"/>
        <w:jc w:val="both"/>
        <w:rPr>
          <w:rFonts w:asciiTheme="minorHAnsi" w:hAnsiTheme="minorHAnsi" w:cstheme="minorHAnsi"/>
          <w:bCs/>
        </w:rPr>
      </w:pPr>
      <w:r>
        <w:rPr>
          <w:rFonts w:asciiTheme="minorHAnsi" w:hAnsiTheme="minorHAnsi" w:cstheme="minorHAnsi"/>
          <w:b/>
          <w:u w:val="single"/>
        </w:rPr>
        <w:t>La loi du 9 août 2004</w:t>
      </w:r>
      <w:r>
        <w:rPr>
          <w:rFonts w:asciiTheme="minorHAnsi" w:hAnsiTheme="minorHAnsi" w:cstheme="minorHAnsi"/>
          <w:bCs/>
        </w:rPr>
        <w:t xml:space="preserve"> a fixé le cadre d’élaboration des politiques de santé publique (la notion de « politique » aura été définie). Depuis, elle a été complétée par la </w:t>
      </w:r>
      <w:r>
        <w:rPr>
          <w:rFonts w:asciiTheme="minorHAnsi" w:hAnsiTheme="minorHAnsi" w:cstheme="minorHAnsi"/>
          <w:b/>
          <w:u w:val="single"/>
        </w:rPr>
        <w:t>loi HPST du 21 juillet 2009 et par la loi du 26 janvier 2016</w:t>
      </w:r>
      <w:r>
        <w:rPr>
          <w:rFonts w:asciiTheme="minorHAnsi" w:hAnsiTheme="minorHAnsi" w:cstheme="minorHAnsi"/>
          <w:bCs/>
        </w:rPr>
        <w:t xml:space="preserve"> de modernisation de notre système de santé. Pour être plus efficaces, les politiques de santé sont aujourd’hui organisées sur plusieurs niveaux (ou échelons) territoriaux mobilisant ainsi de nombreux acteurs (dont les usagers du système de santé). La comp</w:t>
      </w:r>
      <w:r>
        <w:rPr>
          <w:rFonts w:asciiTheme="minorHAnsi" w:hAnsiTheme="minorHAnsi" w:cstheme="minorHAnsi"/>
          <w:bCs/>
        </w:rPr>
        <w:t>lexité de cette organisation a fait apparaître la nécessité d’une coordination. De plus, les politiques de santé subissent également l’influence des réglementations européennes et des accords internationaux</w:t>
      </w:r>
    </w:p>
    <w:p w:rsidR="00F04F7B" w:rsidRDefault="00F04F7B">
      <w:pPr>
        <w:jc w:val="both"/>
        <w:rPr>
          <w:rFonts w:asciiTheme="minorHAnsi" w:hAnsiTheme="minorHAnsi" w:cstheme="minorHAnsi"/>
          <w:b/>
          <w:color w:val="000000" w:themeColor="text1"/>
          <w:sz w:val="28"/>
          <w:szCs w:val="28"/>
        </w:rPr>
      </w:pPr>
    </w:p>
    <w:p w:rsidR="00F04F7B" w:rsidRDefault="00F04F7B">
      <w:pPr>
        <w:jc w:val="both"/>
        <w:rPr>
          <w:rFonts w:asciiTheme="minorHAnsi" w:hAnsiTheme="minorHAnsi" w:cstheme="minorHAnsi"/>
          <w:b/>
          <w:color w:val="002060"/>
          <w:u w:val="single"/>
        </w:rPr>
      </w:pPr>
    </w:p>
    <w:p w:rsidR="00F04F7B" w:rsidRDefault="00BF57B3">
      <w:pPr>
        <w:jc w:val="both"/>
        <w:rPr>
          <w:rFonts w:asciiTheme="minorHAnsi" w:hAnsiTheme="minorHAnsi" w:cstheme="minorHAnsi"/>
          <w:b/>
          <w:color w:val="002060"/>
          <w:u w:val="single"/>
        </w:rPr>
      </w:pPr>
      <w:r>
        <w:rPr>
          <w:rFonts w:asciiTheme="minorHAnsi" w:hAnsiTheme="minorHAnsi" w:cstheme="minorHAnsi"/>
          <w:b/>
          <w:color w:val="002060"/>
          <w:u w:val="single"/>
        </w:rPr>
        <w:t>Activité 3 : Comment se construit une politique</w:t>
      </w:r>
      <w:r>
        <w:rPr>
          <w:rFonts w:asciiTheme="minorHAnsi" w:hAnsiTheme="minorHAnsi" w:cstheme="minorHAnsi"/>
          <w:b/>
          <w:color w:val="002060"/>
          <w:u w:val="single"/>
        </w:rPr>
        <w:t xml:space="preserve"> de santé ? </w:t>
      </w:r>
      <w:r>
        <w:rPr>
          <w:noProof/>
        </w:rPr>
        <w:drawing>
          <wp:inline distT="0" distB="0" distL="0" distR="0">
            <wp:extent cx="285750" cy="285750"/>
            <wp:effectExtent l="0" t="0" r="0" b="0"/>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11"/>
                    <a:stretch>
                      <a:fillRect/>
                    </a:stretch>
                  </pic:blipFill>
                  <pic:spPr bwMode="auto">
                    <a:xfrm>
                      <a:off x="0" y="0"/>
                      <a:ext cx="285750" cy="285750"/>
                    </a:xfrm>
                    <a:prstGeom prst="rect">
                      <a:avLst/>
                    </a:prstGeom>
                    <a:noFill/>
                  </pic:spPr>
                </pic:pic>
              </a:graphicData>
            </a:graphic>
          </wp:inline>
        </w:drawing>
      </w:r>
      <w:r>
        <w:rPr>
          <w:rFonts w:asciiTheme="minorHAnsi" w:hAnsiTheme="minorHAnsi" w:cstheme="minorHAnsi"/>
          <w:b/>
        </w:rPr>
        <w:t xml:space="preserve"> Annexe 7</w:t>
      </w:r>
    </w:p>
    <w:p w:rsidR="00F04F7B" w:rsidRDefault="00F04F7B">
      <w:pPr>
        <w:jc w:val="both"/>
        <w:rPr>
          <w:rFonts w:asciiTheme="minorHAnsi" w:hAnsiTheme="minorHAnsi" w:cstheme="minorHAnsi"/>
          <w:b/>
          <w:color w:val="002060"/>
          <w:u w:val="single"/>
        </w:rPr>
      </w:pPr>
    </w:p>
    <w:p w:rsidR="00F04F7B" w:rsidRDefault="00BF57B3">
      <w:pPr>
        <w:widowControl w:val="0"/>
        <w:numPr>
          <w:ilvl w:val="0"/>
          <w:numId w:val="3"/>
        </w:numPr>
        <w:jc w:val="both"/>
        <w:rPr>
          <w:rFonts w:ascii="Calibri" w:hAnsi="Calibri" w:cs="Times"/>
          <w:b/>
        </w:rPr>
      </w:pPr>
      <w:r>
        <w:rPr>
          <w:rFonts w:ascii="Calibri" w:hAnsi="Calibri"/>
          <w:b/>
        </w:rPr>
        <w:t>A partir de l’annexe 7 document 1, justifier la nécessité d’élaborer une stratégie nationale de santé (SNS).</w:t>
      </w:r>
      <w:bookmarkStart w:id="9" w:name="_Hlk50885794"/>
      <w:bookmarkEnd w:id="9"/>
    </w:p>
    <w:p w:rsidR="00F04F7B" w:rsidRDefault="00BF57B3">
      <w:pPr>
        <w:pBdr>
          <w:top w:val="single" w:sz="4" w:space="1" w:color="000000"/>
          <w:left w:val="single" w:sz="4" w:space="4" w:color="000000"/>
          <w:bottom w:val="single" w:sz="4" w:space="1" w:color="000000"/>
          <w:right w:val="single" w:sz="4" w:space="4" w:color="000000"/>
        </w:pBdr>
        <w:rPr>
          <w:shd w:val="clear" w:color="auto" w:fill="FFFF00"/>
        </w:rPr>
      </w:pPr>
      <w:r>
        <w:rPr>
          <w:rFonts w:ascii="Calibri" w:hAnsi="Calibri"/>
          <w:color w:val="0070C0"/>
          <w:sz w:val="30"/>
          <w:szCs w:val="30"/>
          <w:shd w:val="clear" w:color="auto" w:fill="FFFF00"/>
        </w:rPr>
        <w:t>La stratégie nationale de santé fixe les priorités du gouvernement en matière de santé pour une durée de cinq ans</w:t>
      </w:r>
      <w:r>
        <w:rPr>
          <w:rFonts w:ascii="Calibri" w:hAnsi="Calibri"/>
          <w:color w:val="0070C0"/>
          <w:shd w:val="clear" w:color="auto" w:fill="FFFF00"/>
        </w:rPr>
        <w:t xml:space="preserve">. </w:t>
      </w:r>
    </w:p>
    <w:p w:rsidR="00F04F7B" w:rsidRDefault="00BF57B3">
      <w:pPr>
        <w:pBdr>
          <w:top w:val="single" w:sz="4" w:space="1" w:color="000000"/>
          <w:left w:val="single" w:sz="4" w:space="4" w:color="000000"/>
          <w:bottom w:val="single" w:sz="4" w:space="1" w:color="000000"/>
          <w:right w:val="single" w:sz="4" w:space="4" w:color="000000"/>
        </w:pBdr>
        <w:rPr>
          <w:rFonts w:ascii="Calibri" w:hAnsi="Calibri"/>
        </w:rPr>
      </w:pPr>
      <w:r>
        <w:rPr>
          <w:rFonts w:ascii="Calibri" w:hAnsi="Calibri"/>
          <w:color w:val="0070C0"/>
        </w:rPr>
        <w:t>Son o</w:t>
      </w:r>
      <w:r>
        <w:rPr>
          <w:rFonts w:ascii="Calibri" w:hAnsi="Calibri"/>
          <w:color w:val="0070C0"/>
        </w:rPr>
        <w:t xml:space="preserve">bjectif est de donner de la cohérence à l’action collective de tous les ministères dans le domaine de la santé. </w:t>
      </w:r>
    </w:p>
    <w:p w:rsidR="00F04F7B" w:rsidRDefault="00BF57B3">
      <w:pPr>
        <w:pBdr>
          <w:top w:val="single" w:sz="4" w:space="1" w:color="000000"/>
          <w:left w:val="single" w:sz="4" w:space="4" w:color="000000"/>
          <w:bottom w:val="single" w:sz="4" w:space="1" w:color="000000"/>
          <w:right w:val="single" w:sz="4" w:space="4" w:color="000000"/>
        </w:pBdr>
        <w:rPr>
          <w:rFonts w:ascii="Calibri" w:hAnsi="Calibri"/>
        </w:rPr>
      </w:pPr>
      <w:r>
        <w:rPr>
          <w:rFonts w:ascii="Calibri" w:hAnsi="Calibri"/>
          <w:color w:val="0070C0"/>
        </w:rPr>
        <w:t>Elle permet de définir une vision partagée par l’ensemble des acteurs et de piloter l’avancement des chantiers prioritaires.</w:t>
      </w:r>
      <w:r>
        <w:rPr>
          <w:rFonts w:ascii="Calibri" w:hAnsi="Calibri"/>
          <w:color w:val="0070C0"/>
          <w:sz w:val="30"/>
          <w:szCs w:val="30"/>
          <w:shd w:val="clear" w:color="auto" w:fill="FFFF00"/>
        </w:rPr>
        <w:t xml:space="preserve"> Elle a vocation </w:t>
      </w:r>
      <w:r>
        <w:rPr>
          <w:rFonts w:ascii="Calibri" w:hAnsi="Calibri"/>
          <w:color w:val="0070C0"/>
          <w:sz w:val="30"/>
          <w:szCs w:val="30"/>
          <w:shd w:val="clear" w:color="auto" w:fill="FFFF00"/>
        </w:rPr>
        <w:t xml:space="preserve">à donner un cap, qui guidera la mise en place des politiques de santé et l’élaboration de mesures concrètes. </w:t>
      </w:r>
    </w:p>
    <w:p w:rsidR="00F04F7B" w:rsidRDefault="00F04F7B">
      <w:pPr>
        <w:jc w:val="both"/>
        <w:rPr>
          <w:rFonts w:asciiTheme="minorHAnsi" w:hAnsiTheme="minorHAnsi" w:cstheme="minorHAnsi"/>
          <w:b/>
        </w:rPr>
      </w:pPr>
    </w:p>
    <w:p w:rsidR="00F04F7B" w:rsidRDefault="00F04F7B">
      <w:pPr>
        <w:widowControl w:val="0"/>
        <w:jc w:val="both"/>
        <w:rPr>
          <w:rFonts w:ascii="Calibri" w:hAnsi="Calibri" w:cs="Times"/>
          <w:b/>
        </w:rPr>
      </w:pPr>
    </w:p>
    <w:p w:rsidR="00F04F7B" w:rsidRDefault="00F04F7B">
      <w:pPr>
        <w:jc w:val="both"/>
        <w:rPr>
          <w:rFonts w:asciiTheme="minorHAnsi" w:hAnsiTheme="minorHAnsi" w:cstheme="minorHAnsi"/>
          <w:b/>
        </w:rPr>
      </w:pPr>
    </w:p>
    <w:p w:rsidR="00F04F7B" w:rsidRDefault="00BF57B3">
      <w:pPr>
        <w:pStyle w:val="Paragraphedeliste"/>
        <w:widowControl w:val="0"/>
        <w:numPr>
          <w:ilvl w:val="0"/>
          <w:numId w:val="3"/>
        </w:numPr>
        <w:tabs>
          <w:tab w:val="left" w:pos="220"/>
          <w:tab w:val="left" w:pos="720"/>
        </w:tabs>
        <w:jc w:val="both"/>
        <w:rPr>
          <w:rFonts w:ascii="Calibri" w:hAnsi="Calibri"/>
          <w:b/>
        </w:rPr>
      </w:pPr>
      <w:r>
        <w:rPr>
          <w:rFonts w:ascii="Calibri" w:hAnsi="Calibri"/>
          <w:b/>
        </w:rPr>
        <w:t>A partir de vos connaissances et de vos représentations, proposer une définition des « rôles » cités dans le tableau.</w:t>
      </w:r>
    </w:p>
    <w:tbl>
      <w:tblPr>
        <w:tblW w:w="10450" w:type="dxa"/>
        <w:tblInd w:w="103" w:type="dxa"/>
        <w:tblLayout w:type="fixed"/>
        <w:tblLook w:val="04A0"/>
      </w:tblPr>
      <w:tblGrid>
        <w:gridCol w:w="2378"/>
        <w:gridCol w:w="1140"/>
        <w:gridCol w:w="6932"/>
      </w:tblGrid>
      <w:tr w:rsidR="00F04F7B">
        <w:tc>
          <w:tcPr>
            <w:tcW w:w="2378" w:type="dxa"/>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b/>
                <w:sz w:val="22"/>
                <w:szCs w:val="22"/>
                <w:lang w:eastAsia="en-US"/>
              </w:rPr>
            </w:pPr>
            <w:r>
              <w:rPr>
                <w:rFonts w:ascii="Calibri" w:eastAsia="Calibri" w:hAnsi="Calibri"/>
                <w:b/>
                <w:sz w:val="22"/>
                <w:szCs w:val="22"/>
                <w:lang w:eastAsia="en-US"/>
              </w:rPr>
              <w:t>Rôles</w:t>
            </w:r>
          </w:p>
        </w:tc>
        <w:tc>
          <w:tcPr>
            <w:tcW w:w="8072" w:type="dxa"/>
            <w:gridSpan w:val="2"/>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b/>
                <w:sz w:val="22"/>
                <w:szCs w:val="22"/>
                <w:lang w:eastAsia="en-US"/>
              </w:rPr>
            </w:pPr>
            <w:r>
              <w:rPr>
                <w:rFonts w:ascii="Calibri" w:eastAsia="Calibri" w:hAnsi="Calibri"/>
                <w:b/>
                <w:sz w:val="22"/>
                <w:szCs w:val="22"/>
                <w:lang w:eastAsia="en-US"/>
              </w:rPr>
              <w:t>Définitions</w:t>
            </w:r>
          </w:p>
        </w:tc>
      </w:tr>
      <w:tr w:rsidR="00F04F7B">
        <w:tc>
          <w:tcPr>
            <w:tcW w:w="2378" w:type="dxa"/>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sz w:val="22"/>
                <w:szCs w:val="22"/>
                <w:lang w:eastAsia="en-US"/>
              </w:rPr>
            </w:pPr>
            <w:r>
              <w:rPr>
                <w:rFonts w:ascii="Calibri" w:eastAsia="Calibri" w:hAnsi="Calibri"/>
                <w:sz w:val="22"/>
                <w:szCs w:val="22"/>
                <w:lang w:eastAsia="en-US"/>
              </w:rPr>
              <w:t>Pilotage</w:t>
            </w:r>
          </w:p>
        </w:tc>
        <w:tc>
          <w:tcPr>
            <w:tcW w:w="8072" w:type="dxa"/>
            <w:gridSpan w:val="2"/>
            <w:tcBorders>
              <w:top w:val="single" w:sz="4" w:space="0" w:color="000000"/>
              <w:left w:val="single" w:sz="4" w:space="0" w:color="000000"/>
              <w:bottom w:val="single" w:sz="4" w:space="0" w:color="000000"/>
              <w:right w:val="single" w:sz="4" w:space="0" w:color="000000"/>
            </w:tcBorders>
          </w:tcPr>
          <w:p w:rsidR="00F04F7B" w:rsidRDefault="00BF57B3">
            <w:pPr>
              <w:widowControl w:val="0"/>
              <w:jc w:val="both"/>
              <w:rPr>
                <w:rFonts w:ascii="Calibri" w:eastAsia="Calibri" w:hAnsi="Calibri"/>
                <w:color w:val="0070C0"/>
                <w:sz w:val="22"/>
                <w:szCs w:val="22"/>
                <w:lang w:eastAsia="en-US"/>
              </w:rPr>
            </w:pPr>
            <w:r>
              <w:rPr>
                <w:rFonts w:ascii="Calibri" w:eastAsia="Calibri" w:hAnsi="Calibri" w:cs="StoneSerif"/>
                <w:color w:val="0070C0"/>
                <w:sz w:val="28"/>
                <w:szCs w:val="28"/>
                <w:u w:val="single"/>
                <w:lang w:eastAsia="en-US"/>
              </w:rPr>
              <w:t>Piloter, c’est commander et décider.</w:t>
            </w:r>
            <w:r>
              <w:rPr>
                <w:rFonts w:ascii="Calibri" w:eastAsia="Calibri" w:hAnsi="Calibri" w:cs="StoneSerif"/>
                <w:color w:val="0070C0"/>
                <w:sz w:val="22"/>
                <w:szCs w:val="22"/>
                <w:lang w:eastAsia="en-US"/>
              </w:rPr>
              <w:t xml:space="preserve">Le pilotage des politiques consiste à définir les orientations des politiques de santé en lien avec la politique gouvernementale, à établir les priorités et à définir les objectifs. </w:t>
            </w:r>
            <w:r>
              <w:rPr>
                <w:rFonts w:ascii="Calibri" w:eastAsia="Calibri" w:hAnsi="Calibri" w:cs="StoneSerif"/>
                <w:color w:val="0070C0"/>
                <w:sz w:val="32"/>
                <w:szCs w:val="32"/>
                <w:u w:val="single"/>
                <w:lang w:eastAsia="en-US"/>
              </w:rPr>
              <w:t>Le pilote veille à ce que les</w:t>
            </w:r>
            <w:r>
              <w:rPr>
                <w:rFonts w:ascii="Calibri" w:eastAsia="Calibri" w:hAnsi="Calibri" w:cs="StoneSerif"/>
                <w:color w:val="0070C0"/>
                <w:sz w:val="32"/>
                <w:szCs w:val="32"/>
                <w:u w:val="single"/>
                <w:lang w:eastAsia="en-US"/>
              </w:rPr>
              <w:t xml:space="preserve"> décisions soient correctement appliquées.</w:t>
            </w:r>
          </w:p>
        </w:tc>
      </w:tr>
      <w:tr w:rsidR="00F04F7B">
        <w:tc>
          <w:tcPr>
            <w:tcW w:w="2378" w:type="dxa"/>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sz w:val="22"/>
                <w:szCs w:val="22"/>
                <w:lang w:eastAsia="en-US"/>
              </w:rPr>
            </w:pPr>
            <w:r>
              <w:rPr>
                <w:rFonts w:ascii="Calibri" w:eastAsia="Calibri" w:hAnsi="Calibri"/>
                <w:sz w:val="22"/>
                <w:szCs w:val="22"/>
                <w:lang w:eastAsia="en-US"/>
              </w:rPr>
              <w:t>Expertise</w:t>
            </w:r>
          </w:p>
          <w:p w:rsidR="00F04F7B" w:rsidRDefault="00F04F7B">
            <w:pPr>
              <w:widowControl w:val="0"/>
              <w:tabs>
                <w:tab w:val="left" w:pos="220"/>
                <w:tab w:val="left" w:pos="720"/>
              </w:tabs>
              <w:jc w:val="both"/>
              <w:rPr>
                <w:rFonts w:ascii="Calibri" w:eastAsia="Calibri" w:hAnsi="Calibri"/>
                <w:sz w:val="22"/>
                <w:szCs w:val="22"/>
                <w:lang w:eastAsia="en-US"/>
              </w:rPr>
            </w:pPr>
          </w:p>
        </w:tc>
        <w:tc>
          <w:tcPr>
            <w:tcW w:w="8072" w:type="dxa"/>
            <w:gridSpan w:val="2"/>
            <w:tcBorders>
              <w:top w:val="single" w:sz="4" w:space="0" w:color="000000"/>
              <w:left w:val="single" w:sz="4" w:space="0" w:color="000000"/>
              <w:bottom w:val="single" w:sz="4" w:space="0" w:color="000000"/>
              <w:right w:val="single" w:sz="4" w:space="0" w:color="000000"/>
            </w:tcBorders>
          </w:tcPr>
          <w:p w:rsidR="00F04F7B" w:rsidRDefault="00BF57B3">
            <w:pPr>
              <w:widowControl w:val="0"/>
              <w:jc w:val="both"/>
              <w:rPr>
                <w:rFonts w:ascii="Calibri" w:eastAsia="Calibri" w:hAnsi="Calibri"/>
                <w:color w:val="0070C0"/>
                <w:sz w:val="22"/>
                <w:szCs w:val="22"/>
                <w:lang w:eastAsia="en-US"/>
              </w:rPr>
            </w:pPr>
            <w:r>
              <w:rPr>
                <w:rFonts w:ascii="Calibri" w:eastAsia="Calibri" w:hAnsi="Calibri" w:cs="StoneSerif"/>
                <w:color w:val="0070C0"/>
                <w:sz w:val="32"/>
                <w:szCs w:val="32"/>
                <w:lang w:eastAsia="en-US"/>
              </w:rPr>
              <w:t xml:space="preserve">L’expertise consiste à acquérir suffisamment de connaissances pour fournir des éléments qui serviront de base à la réflexion et à la décision (= spécialiste dans le domaine). </w:t>
            </w:r>
            <w:r>
              <w:rPr>
                <w:rFonts w:ascii="Calibri" w:eastAsia="Calibri" w:hAnsi="Calibri" w:cs="StoneSerif"/>
                <w:color w:val="0070C0"/>
                <w:sz w:val="22"/>
                <w:szCs w:val="22"/>
                <w:lang w:eastAsia="en-US"/>
              </w:rPr>
              <w:t xml:space="preserve">L’expertise porte sur les </w:t>
            </w:r>
            <w:r>
              <w:rPr>
                <w:rFonts w:ascii="Calibri" w:eastAsia="Calibri" w:hAnsi="Calibri" w:cs="StoneSerif"/>
                <w:color w:val="0070C0"/>
                <w:sz w:val="22"/>
                <w:szCs w:val="22"/>
                <w:lang w:eastAsia="en-US"/>
              </w:rPr>
              <w:t>stratégies de soins, la prévention et la sécurité sanitaire, les tendances épidémiologiques, les évolutions qui affectent la santé et les stratégies en matière de santé.</w:t>
            </w:r>
          </w:p>
        </w:tc>
      </w:tr>
      <w:tr w:rsidR="00F04F7B">
        <w:tc>
          <w:tcPr>
            <w:tcW w:w="2378" w:type="dxa"/>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sz w:val="22"/>
                <w:szCs w:val="22"/>
                <w:lang w:eastAsia="en-US"/>
              </w:rPr>
            </w:pPr>
            <w:r>
              <w:rPr>
                <w:rFonts w:ascii="Calibri" w:eastAsia="Calibri" w:hAnsi="Calibri"/>
                <w:sz w:val="22"/>
                <w:szCs w:val="22"/>
                <w:lang w:eastAsia="en-US"/>
              </w:rPr>
              <w:t>Concertation</w:t>
            </w:r>
          </w:p>
          <w:p w:rsidR="00F04F7B" w:rsidRDefault="00F04F7B">
            <w:pPr>
              <w:widowControl w:val="0"/>
              <w:tabs>
                <w:tab w:val="left" w:pos="220"/>
                <w:tab w:val="left" w:pos="720"/>
              </w:tabs>
              <w:jc w:val="both"/>
              <w:rPr>
                <w:rFonts w:ascii="Calibri" w:eastAsia="Calibri" w:hAnsi="Calibri"/>
                <w:sz w:val="22"/>
                <w:szCs w:val="22"/>
                <w:lang w:eastAsia="en-US"/>
              </w:rPr>
            </w:pPr>
          </w:p>
        </w:tc>
        <w:tc>
          <w:tcPr>
            <w:tcW w:w="1140" w:type="dxa"/>
            <w:vMerge w:val="restart"/>
            <w:tcBorders>
              <w:top w:val="single" w:sz="4" w:space="0" w:color="000000"/>
              <w:left w:val="single" w:sz="4" w:space="0" w:color="000000"/>
              <w:bottom w:val="single" w:sz="4" w:space="0" w:color="000000"/>
              <w:right w:val="single" w:sz="4" w:space="0" w:color="000000"/>
            </w:tcBorders>
          </w:tcPr>
          <w:p w:rsidR="00F04F7B" w:rsidRDefault="00BF57B3">
            <w:pPr>
              <w:widowControl w:val="0"/>
              <w:jc w:val="both"/>
              <w:rPr>
                <w:rFonts w:ascii="Calibri" w:eastAsia="Calibri" w:hAnsi="Calibri"/>
                <w:color w:val="0070C0"/>
                <w:sz w:val="22"/>
                <w:szCs w:val="22"/>
                <w:lang w:eastAsia="en-US"/>
              </w:rPr>
            </w:pPr>
            <w:r>
              <w:rPr>
                <w:rFonts w:ascii="Calibri" w:eastAsia="Calibri" w:hAnsi="Calibri"/>
                <w:color w:val="0070C0"/>
                <w:sz w:val="22"/>
                <w:szCs w:val="22"/>
                <w:lang w:eastAsia="en-US"/>
              </w:rPr>
              <w:t xml:space="preserve">Processus de </w:t>
            </w:r>
            <w:r>
              <w:rPr>
                <w:rFonts w:ascii="Calibri" w:eastAsia="Calibri" w:hAnsi="Calibri"/>
                <w:color w:val="0070C0"/>
                <w:sz w:val="22"/>
                <w:szCs w:val="22"/>
                <w:lang w:eastAsia="en-US"/>
              </w:rPr>
              <w:lastRenderedPageBreak/>
              <w:t>décision collective</w:t>
            </w:r>
          </w:p>
          <w:p w:rsidR="00F04F7B" w:rsidRDefault="00BF57B3">
            <w:pPr>
              <w:widowControl w:val="0"/>
              <w:jc w:val="both"/>
              <w:rPr>
                <w:rFonts w:ascii="Calibri" w:eastAsia="Calibri" w:hAnsi="Calibri"/>
                <w:sz w:val="22"/>
                <w:szCs w:val="22"/>
                <w:lang w:eastAsia="en-US"/>
              </w:rPr>
            </w:pPr>
            <w:r>
              <w:rPr>
                <w:rFonts w:ascii="Calibri" w:eastAsia="Calibri" w:hAnsi="Calibri"/>
                <w:color w:val="0070C0"/>
                <w:sz w:val="22"/>
                <w:szCs w:val="22"/>
                <w:lang w:eastAsia="en-US"/>
              </w:rPr>
              <w:t>(distincts)</w:t>
            </w:r>
          </w:p>
        </w:tc>
        <w:tc>
          <w:tcPr>
            <w:tcW w:w="6932" w:type="dxa"/>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color w:val="0070C0"/>
                <w:sz w:val="22"/>
                <w:szCs w:val="22"/>
                <w:lang w:eastAsia="en-US"/>
              </w:rPr>
            </w:pPr>
            <w:r>
              <w:rPr>
                <w:rFonts w:ascii="Calibri" w:eastAsia="Calibri" w:hAnsi="Calibri" w:cs="StoneSerif"/>
                <w:color w:val="0070C0"/>
                <w:sz w:val="30"/>
                <w:szCs w:val="30"/>
                <w:lang w:eastAsia="en-US"/>
              </w:rPr>
              <w:lastRenderedPageBreak/>
              <w:t xml:space="preserve">La concertation, c’est l’action de « réfléchir ensemble </w:t>
            </w:r>
            <w:r>
              <w:rPr>
                <w:rFonts w:ascii="Calibri" w:eastAsia="Calibri" w:hAnsi="Calibri" w:cs="StoneSerif"/>
                <w:color w:val="0070C0"/>
                <w:sz w:val="30"/>
                <w:szCs w:val="30"/>
                <w:lang w:eastAsia="en-US"/>
              </w:rPr>
              <w:lastRenderedPageBreak/>
              <w:t>», de « décider ensemble »</w:t>
            </w:r>
            <w:r>
              <w:rPr>
                <w:rFonts w:ascii="Calibri" w:eastAsia="Calibri" w:hAnsi="Calibri" w:cs="StoneSerif"/>
                <w:color w:val="0070C0"/>
                <w:sz w:val="22"/>
                <w:szCs w:val="22"/>
                <w:lang w:eastAsia="en-US"/>
              </w:rPr>
              <w:t xml:space="preserve">, de « s’entendre pour agir ensemble ». </w:t>
            </w:r>
            <w:r>
              <w:rPr>
                <w:rFonts w:ascii="Calibri" w:eastAsia="Calibri" w:hAnsi="Calibri" w:cs="StoneSerif"/>
                <w:color w:val="0070C0"/>
                <w:sz w:val="30"/>
                <w:szCs w:val="30"/>
                <w:lang w:eastAsia="en-US"/>
              </w:rPr>
              <w:t>Il s’agit bien d’une action collective en vue d’un accord, d’un but commun.</w:t>
            </w:r>
          </w:p>
        </w:tc>
      </w:tr>
      <w:tr w:rsidR="00F04F7B">
        <w:tc>
          <w:tcPr>
            <w:tcW w:w="2378" w:type="dxa"/>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sz w:val="22"/>
                <w:szCs w:val="22"/>
                <w:lang w:eastAsia="en-US"/>
              </w:rPr>
            </w:pPr>
            <w:r>
              <w:rPr>
                <w:rFonts w:ascii="Calibri" w:eastAsia="Calibri" w:hAnsi="Calibri"/>
                <w:sz w:val="22"/>
                <w:szCs w:val="22"/>
                <w:lang w:eastAsia="en-US"/>
              </w:rPr>
              <w:lastRenderedPageBreak/>
              <w:t>Consultation</w:t>
            </w:r>
          </w:p>
        </w:tc>
        <w:tc>
          <w:tcPr>
            <w:tcW w:w="1140" w:type="dxa"/>
            <w:vMerge/>
            <w:tcBorders>
              <w:top w:val="single" w:sz="4" w:space="0" w:color="000000"/>
              <w:left w:val="single" w:sz="4" w:space="0" w:color="000000"/>
              <w:bottom w:val="single" w:sz="4" w:space="0" w:color="000000"/>
              <w:right w:val="single" w:sz="4" w:space="0" w:color="000000"/>
            </w:tcBorders>
          </w:tcPr>
          <w:p w:rsidR="00F04F7B" w:rsidRDefault="00F04F7B">
            <w:pPr>
              <w:widowControl w:val="0"/>
              <w:jc w:val="both"/>
              <w:rPr>
                <w:rFonts w:ascii="Calibri" w:eastAsia="Calibri" w:hAnsi="Calibri" w:cs="StoneSerif"/>
                <w:sz w:val="22"/>
                <w:szCs w:val="22"/>
                <w:lang w:eastAsia="en-US"/>
              </w:rPr>
            </w:pPr>
          </w:p>
        </w:tc>
        <w:tc>
          <w:tcPr>
            <w:tcW w:w="6932" w:type="dxa"/>
            <w:tcBorders>
              <w:top w:val="single" w:sz="4" w:space="0" w:color="000000"/>
              <w:left w:val="single" w:sz="4" w:space="0" w:color="000000"/>
              <w:bottom w:val="single" w:sz="4" w:space="0" w:color="000000"/>
              <w:right w:val="single" w:sz="4" w:space="0" w:color="000000"/>
            </w:tcBorders>
          </w:tcPr>
          <w:p w:rsidR="00F04F7B" w:rsidRDefault="00BF57B3">
            <w:pPr>
              <w:widowControl w:val="0"/>
              <w:jc w:val="both"/>
              <w:rPr>
                <w:rFonts w:ascii="Calibri" w:eastAsia="Calibri" w:hAnsi="Calibri" w:cs="StoneSerif"/>
                <w:color w:val="0070C0"/>
                <w:sz w:val="22"/>
                <w:szCs w:val="22"/>
                <w:lang w:eastAsia="en-US"/>
              </w:rPr>
            </w:pPr>
            <w:r>
              <w:rPr>
                <w:rFonts w:ascii="Calibri" w:eastAsia="Calibri" w:hAnsi="Calibri" w:cs="StoneSerif"/>
                <w:color w:val="0070C0"/>
                <w:sz w:val="22"/>
                <w:szCs w:val="22"/>
                <w:lang w:eastAsia="en-US"/>
              </w:rPr>
              <w:t>L</w:t>
            </w:r>
            <w:r>
              <w:rPr>
                <w:rFonts w:ascii="Calibri" w:eastAsia="Calibri" w:hAnsi="Calibri" w:cs="StoneSerif"/>
                <w:color w:val="0070C0"/>
                <w:sz w:val="32"/>
                <w:szCs w:val="32"/>
                <w:lang w:eastAsia="en-US"/>
              </w:rPr>
              <w:t xml:space="preserve">a consultation consiste le plus souvent à </w:t>
            </w:r>
            <w:r>
              <w:rPr>
                <w:rFonts w:ascii="Calibri" w:eastAsia="Calibri" w:hAnsi="Calibri" w:cs="StoneSerif"/>
                <w:color w:val="0070C0"/>
                <w:sz w:val="32"/>
                <w:szCs w:val="32"/>
                <w:lang w:eastAsia="en-US"/>
              </w:rPr>
              <w:t>faire d’exprimer séparément des acteurs, individuels ou représentants collectifs sur ce qu’ils pensent d’une situation, d’un projet.</w:t>
            </w:r>
            <w:r>
              <w:rPr>
                <w:rFonts w:ascii="Calibri" w:eastAsia="Calibri" w:hAnsi="Calibri" w:cs="StoneSerif"/>
                <w:color w:val="0070C0"/>
                <w:sz w:val="22"/>
                <w:szCs w:val="22"/>
                <w:lang w:eastAsia="en-US"/>
              </w:rPr>
              <w:t xml:space="preserve"> (Grâce à leurs compétences ou à leur nombre, ils peuvent peser sur la prise de décision)</w:t>
            </w:r>
          </w:p>
        </w:tc>
      </w:tr>
      <w:tr w:rsidR="00F04F7B">
        <w:tc>
          <w:tcPr>
            <w:tcW w:w="2378" w:type="dxa"/>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sz w:val="22"/>
                <w:szCs w:val="22"/>
                <w:lang w:eastAsia="en-US"/>
              </w:rPr>
            </w:pPr>
            <w:r>
              <w:rPr>
                <w:rFonts w:ascii="Calibri" w:eastAsia="Calibri" w:hAnsi="Calibri"/>
                <w:sz w:val="22"/>
                <w:szCs w:val="22"/>
                <w:lang w:eastAsia="en-US"/>
              </w:rPr>
              <w:t>Financement</w:t>
            </w:r>
          </w:p>
        </w:tc>
        <w:tc>
          <w:tcPr>
            <w:tcW w:w="8072" w:type="dxa"/>
            <w:gridSpan w:val="2"/>
            <w:tcBorders>
              <w:top w:val="single" w:sz="4" w:space="0" w:color="000000"/>
              <w:left w:val="single" w:sz="4" w:space="0" w:color="000000"/>
              <w:bottom w:val="single" w:sz="4" w:space="0" w:color="000000"/>
              <w:right w:val="single" w:sz="4" w:space="0" w:color="000000"/>
            </w:tcBorders>
          </w:tcPr>
          <w:p w:rsidR="00F04F7B" w:rsidRDefault="00BF57B3">
            <w:pPr>
              <w:widowControl w:val="0"/>
              <w:tabs>
                <w:tab w:val="left" w:pos="220"/>
                <w:tab w:val="left" w:pos="720"/>
              </w:tabs>
              <w:jc w:val="both"/>
              <w:rPr>
                <w:rFonts w:ascii="Calibri" w:eastAsia="Calibri" w:hAnsi="Calibri"/>
                <w:color w:val="0070C0"/>
                <w:sz w:val="22"/>
                <w:szCs w:val="22"/>
                <w:lang w:eastAsia="en-US"/>
              </w:rPr>
            </w:pPr>
            <w:r>
              <w:rPr>
                <w:rFonts w:ascii="Calibri" w:eastAsia="Calibri" w:hAnsi="Calibri"/>
                <w:color w:val="0070C0"/>
                <w:sz w:val="32"/>
                <w:szCs w:val="32"/>
                <w:lang w:eastAsia="en-US"/>
              </w:rPr>
              <w:t>Le fait d’apporter le</w:t>
            </w:r>
            <w:r>
              <w:rPr>
                <w:rFonts w:ascii="Calibri" w:eastAsia="Calibri" w:hAnsi="Calibri"/>
                <w:color w:val="0070C0"/>
                <w:sz w:val="32"/>
                <w:szCs w:val="32"/>
                <w:lang w:eastAsia="en-US"/>
              </w:rPr>
              <w:t>s ressources financières nécessaire à la réalisation d’une activité.</w:t>
            </w:r>
            <w:r>
              <w:rPr>
                <w:rFonts w:ascii="Calibri" w:eastAsia="Calibri" w:hAnsi="Calibri"/>
                <w:color w:val="0070C0"/>
                <w:sz w:val="22"/>
                <w:szCs w:val="22"/>
                <w:lang w:eastAsia="en-US"/>
              </w:rPr>
              <w:t xml:space="preserve"> (EX : </w:t>
            </w:r>
            <w:r>
              <w:rPr>
                <w:rFonts w:ascii="Calibri" w:eastAsia="Calibri" w:hAnsi="Calibri"/>
                <w:color w:val="0070C0"/>
                <w:sz w:val="30"/>
                <w:szCs w:val="30"/>
                <w:lang w:eastAsia="en-US"/>
              </w:rPr>
              <w:t>Remboursement des frais médicaux, financement des campagnes de prévention…)</w:t>
            </w:r>
          </w:p>
        </w:tc>
      </w:tr>
    </w:tbl>
    <w:p w:rsidR="00F04F7B" w:rsidRDefault="00F04F7B">
      <w:pPr>
        <w:widowControl w:val="0"/>
        <w:tabs>
          <w:tab w:val="left" w:pos="220"/>
          <w:tab w:val="left" w:pos="720"/>
        </w:tabs>
        <w:jc w:val="both"/>
        <w:rPr>
          <w:rFonts w:ascii="Calibri" w:hAnsi="Calibri"/>
          <w:b/>
        </w:rPr>
      </w:pPr>
    </w:p>
    <w:p w:rsidR="00F04F7B" w:rsidRDefault="00BF57B3">
      <w:pPr>
        <w:pStyle w:val="Paragraphedeliste"/>
        <w:numPr>
          <w:ilvl w:val="0"/>
          <w:numId w:val="3"/>
        </w:numPr>
        <w:jc w:val="both"/>
        <w:rPr>
          <w:rFonts w:asciiTheme="minorHAnsi" w:hAnsiTheme="minorHAnsi" w:cstheme="minorHAnsi"/>
          <w:b/>
        </w:rPr>
      </w:pPr>
      <w:r>
        <w:rPr>
          <w:rFonts w:asciiTheme="minorHAnsi" w:hAnsiTheme="minorHAnsi" w:cstheme="minorHAnsi"/>
          <w:b/>
        </w:rPr>
        <w:t xml:space="preserve">A partir del’annexe 7 document 2, 3 et 4, schématiser le processus d’élaboration de la stratégie </w:t>
      </w:r>
      <w:r>
        <w:rPr>
          <w:rFonts w:asciiTheme="minorHAnsi" w:hAnsiTheme="minorHAnsi" w:cstheme="minorHAnsi"/>
          <w:b/>
        </w:rPr>
        <w:t>nationale de santé et situer la place du Plan santé mentale et psychiatrie dans la SNS.</w:t>
      </w:r>
    </w:p>
    <w:p w:rsidR="00F04F7B" w:rsidRDefault="00BF57B3">
      <w:pPr>
        <w:jc w:val="both"/>
        <w:rPr>
          <w:rFonts w:asciiTheme="minorHAnsi" w:hAnsiTheme="minorHAnsi" w:cstheme="minorHAnsi"/>
          <w:b/>
        </w:rPr>
      </w:pPr>
      <w:r>
        <w:rPr>
          <w:rFonts w:asciiTheme="minorHAnsi" w:hAnsiTheme="minorHAnsi" w:cstheme="minorHAnsi"/>
          <w:b/>
        </w:rPr>
        <w:t>Pour cela, vous devez :</w:t>
      </w:r>
    </w:p>
    <w:p w:rsidR="00F04F7B" w:rsidRDefault="00BF57B3">
      <w:pPr>
        <w:pStyle w:val="Paragraphedeliste"/>
        <w:numPr>
          <w:ilvl w:val="0"/>
          <w:numId w:val="4"/>
        </w:numPr>
        <w:jc w:val="both"/>
        <w:rPr>
          <w:rFonts w:asciiTheme="minorHAnsi" w:hAnsiTheme="minorHAnsi" w:cstheme="minorHAnsi"/>
          <w:b/>
        </w:rPr>
      </w:pPr>
      <w:r>
        <w:rPr>
          <w:rFonts w:asciiTheme="minorHAnsi" w:hAnsiTheme="minorHAnsi" w:cstheme="minorHAnsi"/>
          <w:b/>
        </w:rPr>
        <w:t>Identifier les étapes d’élaboration de la stratégie nationale de santé.</w:t>
      </w:r>
    </w:p>
    <w:p w:rsidR="00F04F7B" w:rsidRDefault="00BF57B3">
      <w:pPr>
        <w:pStyle w:val="Paragraphedeliste"/>
        <w:numPr>
          <w:ilvl w:val="0"/>
          <w:numId w:val="4"/>
        </w:numPr>
        <w:jc w:val="both"/>
        <w:rPr>
          <w:rFonts w:asciiTheme="minorHAnsi" w:hAnsiTheme="minorHAnsi" w:cstheme="minorHAnsi"/>
          <w:b/>
        </w:rPr>
      </w:pPr>
      <w:r>
        <w:rPr>
          <w:rFonts w:asciiTheme="minorHAnsi" w:hAnsiTheme="minorHAnsi" w:cstheme="minorHAnsi"/>
          <w:b/>
        </w:rPr>
        <w:t>Identifier les acteurs impliqués et leurs rôles</w:t>
      </w:r>
    </w:p>
    <w:p w:rsidR="00F04F7B" w:rsidRDefault="00BF57B3">
      <w:pPr>
        <w:pStyle w:val="Paragraphedeliste"/>
        <w:numPr>
          <w:ilvl w:val="0"/>
          <w:numId w:val="4"/>
        </w:numPr>
        <w:jc w:val="both"/>
        <w:rPr>
          <w:rFonts w:asciiTheme="minorHAnsi" w:hAnsiTheme="minorHAnsi" w:cstheme="minorHAnsi"/>
          <w:b/>
        </w:rPr>
      </w:pPr>
      <w:r>
        <w:rPr>
          <w:rFonts w:asciiTheme="minorHAnsi" w:hAnsiTheme="minorHAnsi" w:cstheme="minorHAnsi"/>
          <w:b/>
        </w:rPr>
        <w:t xml:space="preserve">Relever les 4 objectifs </w:t>
      </w:r>
      <w:r>
        <w:rPr>
          <w:rFonts w:asciiTheme="minorHAnsi" w:hAnsiTheme="minorHAnsi" w:cstheme="minorHAnsi"/>
          <w:b/>
        </w:rPr>
        <w:t>prioritaires de la SNS 2023-2033</w:t>
      </w:r>
    </w:p>
    <w:p w:rsidR="00F04F7B" w:rsidRDefault="00BF57B3">
      <w:pPr>
        <w:pStyle w:val="Paragraphedeliste"/>
        <w:numPr>
          <w:ilvl w:val="0"/>
          <w:numId w:val="4"/>
        </w:numPr>
        <w:jc w:val="both"/>
        <w:rPr>
          <w:rFonts w:asciiTheme="minorHAnsi" w:hAnsiTheme="minorHAnsi" w:cstheme="minorHAnsi"/>
          <w:b/>
        </w:rPr>
      </w:pPr>
      <w:r>
        <w:rPr>
          <w:rFonts w:asciiTheme="minorHAnsi" w:hAnsiTheme="minorHAnsi" w:cstheme="minorHAnsi"/>
          <w:b/>
        </w:rPr>
        <w:t>Identifier la place du plan psychiatrie santé mentale dans la SNS</w:t>
      </w:r>
      <w:bookmarkStart w:id="10" w:name="_Hlk50886512"/>
      <w:bookmarkEnd w:id="10"/>
      <w:r>
        <w:rPr>
          <w:rFonts w:asciiTheme="minorHAnsi" w:hAnsiTheme="minorHAnsi" w:cstheme="minorHAnsi"/>
          <w:b/>
        </w:rPr>
        <w:t>.</w:t>
      </w:r>
    </w:p>
    <w:p w:rsidR="00F04F7B" w:rsidRDefault="00BF57B3">
      <w:pPr>
        <w:jc w:val="both"/>
        <w:rPr>
          <w:rFonts w:asciiTheme="minorHAnsi" w:hAnsiTheme="minorHAnsi" w:cstheme="minorHAnsi"/>
          <w:b/>
          <w:i/>
          <w:iCs/>
        </w:rPr>
      </w:pPr>
      <w:r>
        <w:rPr>
          <w:rFonts w:asciiTheme="minorHAnsi" w:hAnsiTheme="minorHAnsi" w:cstheme="minorHAnsi"/>
          <w:b/>
          <w:i/>
          <w:iCs/>
        </w:rPr>
        <w:t>Conseil : Utiliser un code couleur pour chaque item</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rPr>
      </w:pPr>
      <w:r>
        <w:rPr>
          <w:rFonts w:ascii="Calibri" w:hAnsi="Calibri" w:cstheme="minorHAnsi"/>
          <w:b/>
        </w:rPr>
        <w:t>Titre : schéma du processus d’élaboration de la stratégie nationale de santé ( SNS) 2017-2022</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shd w:val="clear" w:color="auto" w:fill="FF0000"/>
        </w:rPr>
      </w:pPr>
      <w:r>
        <w:rPr>
          <w:rFonts w:ascii="Calibri" w:hAnsi="Calibri" w:cstheme="minorHAnsi"/>
          <w:b/>
          <w:shd w:val="clear" w:color="auto" w:fill="FF0000"/>
        </w:rPr>
        <w:t>Acteurs</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shd w:val="clear" w:color="auto" w:fill="81D41A"/>
        </w:rPr>
      </w:pPr>
      <w:r>
        <w:rPr>
          <w:rFonts w:ascii="Calibri" w:hAnsi="Calibri" w:cstheme="minorHAnsi"/>
          <w:b/>
          <w:shd w:val="clear" w:color="auto" w:fill="81D41A"/>
        </w:rPr>
        <w:t>Rô</w:t>
      </w:r>
      <w:r>
        <w:rPr>
          <w:rFonts w:ascii="Calibri" w:hAnsi="Calibri" w:cstheme="minorHAnsi"/>
          <w:b/>
          <w:shd w:val="clear" w:color="auto" w:fill="81D41A"/>
        </w:rPr>
        <w:t>le</w:t>
      </w:r>
    </w:p>
    <w:p w:rsidR="00F04F7B" w:rsidRDefault="006E3E18">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rPr>
      </w:pPr>
      <w:r w:rsidRPr="006E3E18">
        <w:rPr>
          <w:noProof/>
        </w:rPr>
        <w:pict>
          <v:shape id="Forme 2" o:spid="_x0000_s1031" style="position:absolute;left:0;text-align:left;margin-left:55.9pt;margin-top:11.2pt;width:36.95pt;height:229.3pt;z-index:24;visibility:visible;mso-wrap-distance-left:.05pt;mso-wrap-distance-top:.05pt;mso-wrap-distance-right:.05pt;mso-wrap-distance-bottom:.05pt" coordsize="1304,808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" adj="0,,0" path="m1304,nfc978,,652,337,652,674r,2696c652,3707,326,4045,,4045v326,,652,337,652,674l652,7415v,337,326,674,652,674e" filled="f" strokecolor="#3465a4" strokeweight="0">
            <v:stroke joinstyle="round"/>
            <v:formulas/>
            <v:path arrowok="t" o:connecttype="segments" textboxrect="0,0,1309,8094"/>
          </v:shape>
        </w:pict>
      </w:r>
      <w:r w:rsidR="0073063B">
        <w:rPr>
          <w:rFonts w:ascii="Calibri" w:hAnsi="Calibri" w:cstheme="minorHAnsi"/>
          <w:b/>
        </w:rPr>
        <w:t>1- Diagnostic</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C9211E"/>
        </w:rPr>
      </w:pPr>
      <w:r>
        <w:rPr>
          <w:rFonts w:ascii="Calibri" w:hAnsi="Calibri" w:cstheme="minorHAnsi"/>
          <w:b/>
          <w:color w:val="C9211E"/>
        </w:rPr>
        <w:t>HCSP (Haut Conseil de la Santé Publique)</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168253"/>
        </w:rPr>
      </w:pPr>
      <w:r>
        <w:rPr>
          <w:rFonts w:ascii="Calibri" w:hAnsi="Calibri" w:cstheme="minorHAnsi"/>
          <w:b/>
          <w:color w:val="168253"/>
        </w:rPr>
        <w:t>Expertise : Rapport sur l’état de santé des français</w:t>
      </w:r>
    </w:p>
    <w:p w:rsidR="00F04F7B" w:rsidRDefault="00F04F7B">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rPr>
      </w:pPr>
    </w:p>
    <w:p w:rsidR="00F04F7B" w:rsidRDefault="00F04F7B">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rPr>
      </w:pPr>
    </w:p>
    <w:p w:rsidR="00F04F7B" w:rsidRDefault="00F04F7B">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rPr>
      </w:pP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rPr>
      </w:pPr>
      <w:r>
        <w:rPr>
          <w:rFonts w:ascii="Calibri" w:hAnsi="Calibri" w:cstheme="minorHAnsi"/>
          <w:b/>
          <w:color w:val="000000"/>
        </w:rPr>
        <w:t>2- Définition des priorités</w:t>
      </w:r>
    </w:p>
    <w:p w:rsidR="00F04F7B" w:rsidRDefault="006E3E18">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C9211E"/>
        </w:rPr>
      </w:pPr>
      <w:bookmarkStart w:id="11" w:name="_Hlk50847424"/>
      <w:bookmarkEnd w:id="11"/>
      <w:r w:rsidRPr="006E3E18">
        <w:rPr>
          <w:noProof/>
        </w:rPr>
        <w:pict>
          <v:rect id="Cadre1" o:spid="_x0000_s1030" style="position:absolute;left:0;text-align:left;margin-left:-9.45pt;margin-top:8.3pt;width:75.55pt;height:146.55pt;z-index:25;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" filled="f" stroked="f" strokeweight="0">
            <v:textbox inset="0,0,0,0">
              <w:txbxContent>
                <w:p w:rsidR="00F04F7B" w:rsidRDefault="00BF57B3">
                  <w:pPr>
                    <w:pStyle w:val="Contenudecadre"/>
                  </w:pPr>
                  <w:r>
                    <w:rPr>
                      <w:rFonts w:asciiTheme="minorHAnsi" w:eastAsiaTheme="minorHAnsi" w:hAnsiTheme="minorHAnsi" w:cstheme="minorBidi"/>
                      <w:color w:val="FF0000"/>
                      <w:lang w:eastAsia="en-US"/>
                    </w:rPr>
                    <w:t>Ministère de la santé</w:t>
                  </w:r>
                </w:p>
                <w:p w:rsidR="00F04F7B" w:rsidRDefault="00BF57B3">
                  <w:pPr>
                    <w:pStyle w:val="Contenudecadre"/>
                  </w:pPr>
                  <w:r>
                    <w:rPr>
                      <w:rFonts w:asciiTheme="minorHAnsi" w:eastAsiaTheme="minorHAnsi" w:hAnsiTheme="minorHAnsi" w:cstheme="minorBidi"/>
                      <w:color w:val="168253"/>
                      <w:lang w:eastAsia="en-US"/>
                    </w:rPr>
                    <w:t>Pilotage = dirige tout le processus d’élaboration</w:t>
                  </w:r>
                </w:p>
              </w:txbxContent>
            </v:textbox>
          </v:rect>
        </w:pict>
      </w:r>
      <w:r w:rsidR="0073063B">
        <w:rPr>
          <w:rFonts w:ascii="Calibri" w:hAnsi="Calibri" w:cstheme="minorHAnsi"/>
          <w:b/>
          <w:color w:val="C9211E"/>
        </w:rPr>
        <w:t xml:space="preserve">Représentants du secteur de la santé (professionnels et représentants des usagers) </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168253"/>
        </w:rPr>
      </w:pPr>
      <w:r>
        <w:rPr>
          <w:rFonts w:ascii="Calibri" w:hAnsi="Calibri" w:cstheme="minorHAnsi"/>
          <w:b/>
          <w:color w:val="168253"/>
        </w:rPr>
        <w:t xml:space="preserve">Concertation :  projet SNS ( Stratégie Nationale de Santé) </w:t>
      </w:r>
    </w:p>
    <w:p w:rsidR="00F04F7B" w:rsidRDefault="00F04F7B">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rPr>
      </w:pP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rPr>
      </w:pPr>
      <w:r>
        <w:rPr>
          <w:rFonts w:ascii="Calibri" w:hAnsi="Calibri" w:cstheme="minorHAnsi"/>
          <w:b/>
          <w:color w:val="000000"/>
        </w:rPr>
        <w:t xml:space="preserve">3-  Consultation </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C9211E"/>
        </w:rPr>
      </w:pPr>
      <w:r>
        <w:rPr>
          <w:rFonts w:ascii="Calibri" w:hAnsi="Calibri" w:cstheme="minorHAnsi"/>
          <w:b/>
          <w:color w:val="C9211E"/>
        </w:rPr>
        <w:t>Professionnels de santé, population, conférence nationale de santé</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168253"/>
        </w:rPr>
      </w:pPr>
      <w:r>
        <w:rPr>
          <w:rFonts w:ascii="Calibri" w:hAnsi="Calibri" w:cstheme="minorHAnsi"/>
          <w:b/>
          <w:color w:val="168253"/>
        </w:rPr>
        <w:t xml:space="preserve">Consultation : avis donné </w:t>
      </w:r>
      <w:r>
        <w:rPr>
          <w:rFonts w:ascii="Calibri" w:hAnsi="Calibri" w:cstheme="minorHAnsi"/>
          <w:b/>
          <w:color w:val="168253"/>
        </w:rPr>
        <w:t>sur le projet de la SNS</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168253"/>
        </w:rPr>
      </w:pPr>
      <w:r>
        <w:rPr>
          <w:rFonts w:ascii="Calibri" w:hAnsi="Calibri" w:cstheme="minorHAnsi"/>
          <w:b/>
          <w:color w:val="C9211E"/>
        </w:rPr>
        <w:t xml:space="preserve">HCSP : </w:t>
      </w:r>
      <w:r>
        <w:rPr>
          <w:rFonts w:ascii="Calibri" w:hAnsi="Calibri" w:cstheme="minorHAnsi"/>
          <w:b/>
          <w:color w:val="168253"/>
        </w:rPr>
        <w:t xml:space="preserve">Expertise  </w:t>
      </w:r>
    </w:p>
    <w:p w:rsidR="00F04F7B" w:rsidRDefault="00F04F7B">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168253"/>
        </w:rPr>
      </w:pPr>
    </w:p>
    <w:p w:rsidR="00F04F7B" w:rsidRDefault="00F04F7B">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168253"/>
        </w:rPr>
      </w:pP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rPr>
      </w:pPr>
      <w:r>
        <w:rPr>
          <w:rFonts w:ascii="Calibri" w:hAnsi="Calibri" w:cstheme="minorHAnsi"/>
          <w:b/>
          <w:color w:val="000000"/>
        </w:rPr>
        <w:t xml:space="preserve">4- Adoption de la SNS </w:t>
      </w:r>
    </w:p>
    <w:p w:rsidR="00F04F7B" w:rsidRDefault="00BF57B3">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C9211E"/>
        </w:rPr>
      </w:pPr>
      <w:r>
        <w:rPr>
          <w:rFonts w:ascii="Calibri" w:hAnsi="Calibri" w:cstheme="minorHAnsi"/>
          <w:b/>
          <w:color w:val="C9211E"/>
        </w:rPr>
        <w:t>1</w:t>
      </w:r>
      <w:r>
        <w:rPr>
          <w:rFonts w:ascii="Calibri" w:hAnsi="Calibri" w:cstheme="minorHAnsi"/>
          <w:b/>
          <w:color w:val="C9211E"/>
          <w:vertAlign w:val="superscript"/>
        </w:rPr>
        <w:t>er</w:t>
      </w:r>
      <w:r>
        <w:rPr>
          <w:rFonts w:ascii="Calibri" w:hAnsi="Calibri" w:cstheme="minorHAnsi"/>
          <w:b/>
          <w:color w:val="C9211E"/>
        </w:rPr>
        <w:t xml:space="preserve"> ministre et comité interministeriel de la santé </w:t>
      </w:r>
    </w:p>
    <w:p w:rsidR="00F04F7B" w:rsidRDefault="006E3E18">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168253"/>
        </w:rPr>
      </w:pPr>
      <w:r w:rsidRPr="006E3E18">
        <w:rPr>
          <w:noProof/>
        </w:rPr>
        <w:pict>
          <v:line id="Ligne 1" o:spid="_x0000_s1029" style="position:absolute;left:0;text-align:left;z-index:18;visibility:visible;mso-wrap-distance-left:.05pt;mso-wrap-distance-top:.05pt;mso-wrap-distance-right:.05pt;mso-wrap-distance-bottom:.05pt" from="326.4pt,13pt" to="328.2pt,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" strokecolor="#3465a4" strokeweight="0"/>
        </w:pict>
      </w:r>
      <w:r w:rsidR="0073063B">
        <w:rPr>
          <w:rFonts w:ascii="Calibri" w:hAnsi="Calibri" w:cstheme="minorHAnsi"/>
          <w:b/>
          <w:color w:val="168253"/>
        </w:rPr>
        <w:t xml:space="preserve">Pilotage : décret fixant la SNS </w:t>
      </w:r>
    </w:p>
    <w:p w:rsidR="00F04F7B" w:rsidRDefault="00F04F7B">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C9211E"/>
        </w:rPr>
      </w:pPr>
    </w:p>
    <w:p w:rsidR="00F04F7B" w:rsidRDefault="00F04F7B">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C9211E"/>
        </w:rPr>
      </w:pPr>
    </w:p>
    <w:p w:rsidR="00F04F7B" w:rsidRDefault="006E3E18">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r w:rsidRPr="006E3E18">
        <w:rPr>
          <w:noProof/>
        </w:rPr>
        <w:pict>
          <v:rect id="Cadre2" o:spid="_x0000_s1028" style="position:absolute;left:0;text-align:left;margin-left:178.5pt;margin-top:6.9pt;width:222.2pt;height:257.05pt;z-index:19;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" filled="f" stroked="f" strokeweight="0">
            <v:textbox inset="0,0,0,0">
              <w:txbxContent>
                <w:p w:rsidR="00F04F7B" w:rsidRDefault="00BF57B3">
                  <w:pPr>
                    <w:pStyle w:val="Contenudecadre"/>
                  </w:pPr>
                  <w:r>
                    <w:rPr>
                      <w:rFonts w:asciiTheme="minorHAnsi" w:eastAsiaTheme="minorHAnsi" w:hAnsiTheme="minorHAnsi" w:cstheme="minorBidi"/>
                      <w:shd w:val="clear" w:color="auto" w:fill="FFFF00"/>
                      <w:lang w:eastAsia="en-US"/>
                    </w:rPr>
                    <w:t xml:space="preserve">4 axes prioritaires de la nouvelle SNS 2023-2033 : </w:t>
                  </w:r>
                </w:p>
                <w:p w:rsidR="00F04F7B" w:rsidRDefault="00BF57B3">
                  <w:pPr>
                    <w:pStyle w:val="Contenudecadre"/>
                    <w:numPr>
                      <w:ilvl w:val="0"/>
                      <w:numId w:val="11"/>
                    </w:numPr>
                  </w:pPr>
                  <w:r>
                    <w:t xml:space="preserve">Reconstruire le système de santé pour </w:t>
                  </w:r>
                  <w:r>
                    <w:t>répondre aux enjeux, à courts, moyens et longs termes.</w:t>
                  </w:r>
                </w:p>
                <w:p w:rsidR="00F04F7B" w:rsidRDefault="00BF57B3">
                  <w:pPr>
                    <w:pStyle w:val="Contenudecadre"/>
                    <w:ind w:left="720"/>
                    <w:rPr>
                      <w:i/>
                      <w:iCs/>
                      <w:shd w:val="clear" w:color="auto" w:fill="81D41A"/>
                    </w:rPr>
                  </w:pPr>
                  <w:r>
                    <w:rPr>
                      <w:i/>
                      <w:iCs/>
                      <w:shd w:val="clear" w:color="auto" w:fill="81D41A"/>
                    </w:rPr>
                    <w:t>Axe 3 : Reconstruire : renforcer la formation et la coordination</w:t>
                  </w:r>
                </w:p>
                <w:p w:rsidR="00F04F7B" w:rsidRDefault="00BF57B3">
                  <w:pPr>
                    <w:pStyle w:val="Contenudecadre"/>
                    <w:numPr>
                      <w:ilvl w:val="0"/>
                      <w:numId w:val="11"/>
                    </w:numPr>
                  </w:pPr>
                  <w:r>
                    <w:t>Renforcer les actions envers les plus fragiles</w:t>
                  </w:r>
                </w:p>
                <w:p w:rsidR="00F04F7B" w:rsidRDefault="00BF57B3">
                  <w:pPr>
                    <w:pStyle w:val="Contenudecadre"/>
                    <w:numPr>
                      <w:ilvl w:val="0"/>
                      <w:numId w:val="11"/>
                    </w:numPr>
                  </w:pPr>
                  <w:r>
                    <w:t>Diminuer l’impact des maladies chroniques</w:t>
                  </w:r>
                </w:p>
                <w:p w:rsidR="00F04F7B" w:rsidRDefault="00BF57B3">
                  <w:pPr>
                    <w:pStyle w:val="Contenudecadre"/>
                    <w:ind w:left="720"/>
                    <w:rPr>
                      <w:i/>
                      <w:iCs/>
                      <w:shd w:val="clear" w:color="auto" w:fill="81D41A"/>
                    </w:rPr>
                  </w:pPr>
                  <w:r>
                    <w:rPr>
                      <w:i/>
                      <w:iCs/>
                      <w:shd w:val="clear" w:color="auto" w:fill="81D41A"/>
                    </w:rPr>
                    <w:t>Axe 2 : Soigner : une psychiatrie de proximité</w:t>
                  </w:r>
                </w:p>
                <w:p w:rsidR="00F04F7B" w:rsidRDefault="00BF57B3">
                  <w:pPr>
                    <w:pStyle w:val="Contenudecadre"/>
                    <w:numPr>
                      <w:ilvl w:val="0"/>
                      <w:numId w:val="11"/>
                    </w:numPr>
                  </w:pPr>
                  <w:r>
                    <w:t xml:space="preserve">Mettre en œuvre une politique systémique de prévention selon une approche populationnelle – </w:t>
                  </w:r>
                  <w:r>
                    <w:rPr>
                      <w:i/>
                      <w:iCs/>
                      <w:shd w:val="clear" w:color="auto" w:fill="81D41A"/>
                    </w:rPr>
                    <w:t>Axe 1 Repérer un plan national de repérage et d’intervention précoc</w:t>
                  </w:r>
                  <w:r>
                    <w:rPr>
                      <w:shd w:val="clear" w:color="auto" w:fill="81D41A"/>
                    </w:rPr>
                    <w:t>e</w:t>
                  </w:r>
                </w:p>
              </w:txbxContent>
            </v:textbox>
          </v:rect>
        </w:pict>
      </w:r>
    </w:p>
    <w:p w:rsidR="00F04F7B" w:rsidRDefault="006E3E18">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r w:rsidRPr="006E3E18">
        <w:rPr>
          <w:noProof/>
        </w:rPr>
        <w:pict>
          <v:shape id="Forme 1" o:spid="_x0000_s1027" style="position:absolute;left:0;text-align:left;margin-left:421.8pt;margin-top:10.6pt;width:20.35pt;height:179.4pt;z-index:21;visibility:visible;mso-wrap-distance-left:.05pt;mso-wrap-distance-top:.05pt;mso-wrap-distance-right:.05pt;mso-wrap-distance-bottom:.05pt" coordsize="718,63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" adj="0,,0" path="m,nfc180,,359,264,359,527r,2110c359,2901,539,3165,718,3165v-179,,-359,263,-359,527l359,5802v,263,-179,527,-359,527e" filled="f" strokecolor="#3465a4" strokeweight="0">
            <v:stroke joinstyle="round"/>
            <v:formulas/>
            <v:path arrowok="t" o:connecttype="segments" textboxrect="0,0,723,6334"/>
          </v:shape>
        </w:pict>
      </w:r>
      <w:r w:rsidR="0073063B">
        <w:rPr>
          <w:rFonts w:ascii="Calibri" w:hAnsi="Calibri" w:cstheme="minorHAnsi"/>
          <w:b/>
        </w:rPr>
        <w:t xml:space="preserve">Noir : étapes </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r>
        <w:rPr>
          <w:rFonts w:ascii="Calibri" w:hAnsi="Calibri" w:cstheme="minorHAnsi"/>
          <w:b/>
          <w:color w:val="C9211E"/>
        </w:rPr>
        <w:t>Rouge : Acteurs</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color w:val="168253"/>
        </w:rPr>
      </w:pPr>
      <w:r>
        <w:rPr>
          <w:rFonts w:ascii="Calibri" w:hAnsi="Calibri" w:cstheme="minorHAnsi"/>
          <w:b/>
          <w:color w:val="168253"/>
        </w:rPr>
        <w:t>Vert : rôles</w:t>
      </w:r>
    </w:p>
    <w:p w:rsidR="00F04F7B" w:rsidRDefault="006E3E18">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color w:val="168253"/>
        </w:rPr>
      </w:pPr>
      <w:r w:rsidRPr="006E3E18">
        <w:rPr>
          <w:noProof/>
        </w:rPr>
        <w:lastRenderedPageBreak/>
        <w:pict>
          <v:rect id="Cadre3" o:spid="_x0000_s1026" style="position:absolute;left:0;text-align:left;margin-left:448pt;margin-top:.4pt;width:75.3pt;height:87.55pt;z-index:2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" filled="f" stroked="f" strokeweight="0">
            <v:textbox inset="0,0,0,0">
              <w:txbxContent>
                <w:p w:rsidR="00F04F7B" w:rsidRDefault="00BF57B3">
                  <w:pPr>
                    <w:pStyle w:val="Contenudecadre"/>
                    <w:rPr>
                      <w:shd w:val="clear" w:color="auto" w:fill="81D41A"/>
                    </w:rPr>
                  </w:pPr>
                  <w:r>
                    <w:rPr>
                      <w:rFonts w:asciiTheme="minorHAnsi" w:eastAsiaTheme="minorHAnsi" w:hAnsiTheme="minorHAnsi" w:cstheme="minorBidi"/>
                      <w:shd w:val="clear" w:color="auto" w:fill="81D41A"/>
                      <w:lang w:eastAsia="en-US"/>
                    </w:rPr>
                    <w:t>Plan psychiatrie et santé mentale 2025</w:t>
                  </w:r>
                </w:p>
              </w:txbxContent>
            </v:textbox>
          </v:rect>
        </w:pict>
      </w: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color w:val="000000"/>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BF57B3">
      <w:pPr>
        <w:pStyle w:val="Listecouleur-Accent11"/>
        <w:numPr>
          <w:ilvl w:val="0"/>
          <w:numId w:val="3"/>
        </w:numPr>
        <w:jc w:val="both"/>
        <w:rPr>
          <w:rFonts w:asciiTheme="minorHAnsi" w:hAnsiTheme="minorHAnsi"/>
          <w:b/>
          <w:color w:val="000000" w:themeColor="text1"/>
          <w:shd w:val="clear" w:color="auto" w:fill="FFFFFF"/>
        </w:rPr>
      </w:pPr>
      <w:r>
        <w:rPr>
          <w:rFonts w:asciiTheme="minorHAnsi" w:hAnsiTheme="minorHAnsi"/>
          <w:b/>
          <w:color w:val="000000" w:themeColor="text1"/>
          <w:shd w:val="clear" w:color="auto" w:fill="FFFFFF"/>
        </w:rPr>
        <w:t>Identifier deux données quantitatives et qualitatives permettant de dresser un bilan de la « Grande cause nationale de 2025 ». Préciser l’intérêt d’évaluer une politique de santé. (Document 5)</w:t>
      </w: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cstheme="minorHAnsi"/>
        </w:rPr>
      </w:pPr>
      <w:r>
        <w:rPr>
          <w:rFonts w:asciiTheme="minorHAnsi" w:hAnsiTheme="minorHAnsi" w:cstheme="minorHAnsi"/>
          <w:u w:val="single"/>
        </w:rPr>
        <w:t>Données quantitatives :</w:t>
      </w:r>
      <w:r>
        <w:rPr>
          <w:rFonts w:asciiTheme="minorHAnsi" w:hAnsiTheme="minorHAnsi" w:cstheme="minorHAnsi"/>
        </w:rPr>
        <w:t xml:space="preserve"> Entre 2022 et 2025, le nomb</w:t>
      </w:r>
      <w:r>
        <w:rPr>
          <w:rFonts w:asciiTheme="minorHAnsi" w:hAnsiTheme="minorHAnsi" w:cstheme="minorHAnsi"/>
        </w:rPr>
        <w:t>re de bénéficiaires annuels a été multiplié par cinq, passant de 109 798 à 519 051 patients</w:t>
      </w: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cstheme="minorHAnsi"/>
        </w:rPr>
      </w:pPr>
      <w:r>
        <w:rPr>
          <w:rFonts w:asciiTheme="minorHAnsi" w:hAnsiTheme="minorHAnsi" w:cstheme="minorHAnsi"/>
        </w:rPr>
        <w:t>La France a atteint avec un an d’avance l’objectif de 300 000 citoyens formés aux premiers secours en santé mentale</w:t>
      </w:r>
    </w:p>
    <w:p w:rsidR="00F04F7B" w:rsidRDefault="00F04F7B">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cstheme="minorHAnsi"/>
        </w:rPr>
      </w:pP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Cs/>
          <w:color w:val="4472C4" w:themeColor="accent1"/>
          <w:shd w:val="clear" w:color="auto" w:fill="FFFFFF"/>
        </w:rPr>
      </w:pPr>
      <w:r>
        <w:rPr>
          <w:rFonts w:asciiTheme="minorHAnsi" w:hAnsiTheme="minorHAnsi" w:cstheme="minorHAnsi"/>
          <w:u w:val="single"/>
        </w:rPr>
        <w:t>Données qualitatives :</w:t>
      </w:r>
      <w:r>
        <w:rPr>
          <w:rFonts w:asciiTheme="minorHAnsi" w:hAnsiTheme="minorHAnsi" w:cstheme="minorHAnsi"/>
        </w:rPr>
        <w:t xml:space="preserve"> Une Maison des adolescen</w:t>
      </w:r>
      <w:r>
        <w:rPr>
          <w:rFonts w:asciiTheme="minorHAnsi" w:hAnsiTheme="minorHAnsi" w:cstheme="minorHAnsi"/>
        </w:rPr>
        <w:t>ts est désormais présente dans chaque département. Le dispositif MonSoutienPsy a permis de proposer un accompagnement psychologique à près de 1,8 million de patients depuis sa création</w:t>
      </w:r>
    </w:p>
    <w:p w:rsidR="00F04F7B" w:rsidRDefault="00F04F7B">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Cs/>
          <w:color w:val="4472C4" w:themeColor="accent1"/>
          <w:shd w:val="clear" w:color="auto" w:fill="FFFFFF"/>
        </w:rPr>
      </w:pP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Cs/>
          <w:color w:val="4472C4" w:themeColor="accent1"/>
          <w:shd w:val="clear" w:color="auto" w:fill="FFFFFF"/>
        </w:rPr>
      </w:pPr>
      <w:r>
        <w:rPr>
          <w:rFonts w:asciiTheme="minorHAnsi" w:hAnsiTheme="minorHAnsi"/>
          <w:bCs/>
          <w:color w:val="4472C4" w:themeColor="accent1"/>
          <w:shd w:val="clear" w:color="auto" w:fill="FFFFFF"/>
        </w:rPr>
        <w:t>Permet de mesurer l’écart entre les objectifs fixés et les résultats o</w:t>
      </w:r>
      <w:r>
        <w:rPr>
          <w:rFonts w:asciiTheme="minorHAnsi" w:hAnsiTheme="minorHAnsi"/>
          <w:bCs/>
          <w:color w:val="4472C4" w:themeColor="accent1"/>
          <w:shd w:val="clear" w:color="auto" w:fill="FFFFFF"/>
        </w:rPr>
        <w:t>btenus. Il permet ainsi de reconduire ou de réajuster, de modifier les prochaines mesures (mises en place dans un autre plan de santé publique)</w:t>
      </w:r>
    </w:p>
    <w:p w:rsidR="00F04F7B" w:rsidRDefault="00F04F7B">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Cs/>
          <w:color w:val="4472C4" w:themeColor="accent1"/>
          <w:sz w:val="22"/>
          <w:szCs w:val="22"/>
          <w:shd w:val="clear" w:color="auto" w:fill="FFFFFF"/>
        </w:rPr>
      </w:pPr>
    </w:p>
    <w:p w:rsidR="00F04F7B" w:rsidRDefault="00F04F7B">
      <w:pPr>
        <w:jc w:val="both"/>
        <w:rPr>
          <w:rFonts w:asciiTheme="minorHAnsi" w:hAnsiTheme="minorHAnsi" w:cstheme="minorHAnsi"/>
          <w:b/>
          <w:u w:val="single"/>
        </w:rPr>
      </w:pPr>
    </w:p>
    <w:p w:rsidR="00F04F7B" w:rsidRDefault="00BF57B3">
      <w:pPr>
        <w:pStyle w:val="Paragraphedeliste"/>
        <w:numPr>
          <w:ilvl w:val="0"/>
          <w:numId w:val="3"/>
        </w:numPr>
        <w:jc w:val="both"/>
        <w:rPr>
          <w:rFonts w:asciiTheme="minorHAnsi" w:hAnsiTheme="minorHAnsi" w:cstheme="minorHAnsi"/>
          <w:b/>
          <w:u w:val="single"/>
        </w:rPr>
      </w:pPr>
      <w:r>
        <w:rPr>
          <w:rFonts w:asciiTheme="minorHAnsi" w:hAnsiTheme="minorHAnsi" w:cstheme="minorHAnsi"/>
          <w:b/>
          <w:u w:val="single"/>
        </w:rPr>
        <w:t xml:space="preserve">A partir de l’annexe 7 - document 6, </w:t>
      </w:r>
    </w:p>
    <w:p w:rsidR="00F04F7B" w:rsidRDefault="00BF57B3">
      <w:pPr>
        <w:pStyle w:val="Paragraphedeliste"/>
        <w:numPr>
          <w:ilvl w:val="1"/>
          <w:numId w:val="12"/>
        </w:numPr>
        <w:jc w:val="both"/>
        <w:rPr>
          <w:rFonts w:asciiTheme="minorHAnsi" w:hAnsiTheme="minorHAnsi" w:cstheme="minorHAnsi"/>
          <w:b/>
        </w:rPr>
      </w:pPr>
      <w:r>
        <w:rPr>
          <w:rFonts w:asciiTheme="minorHAnsi" w:hAnsiTheme="minorHAnsi" w:cstheme="minorHAnsi"/>
          <w:b/>
        </w:rPr>
        <w:t xml:space="preserve">Identifier les deux niveaux territoriaux d’organisation de la politique </w:t>
      </w:r>
      <w:r>
        <w:rPr>
          <w:rFonts w:asciiTheme="minorHAnsi" w:hAnsiTheme="minorHAnsi" w:cstheme="minorHAnsi"/>
          <w:b/>
        </w:rPr>
        <w:t>de santé en France</w:t>
      </w:r>
    </w:p>
    <w:p w:rsidR="00F04F7B" w:rsidRDefault="00BF57B3">
      <w:pPr>
        <w:pBdr>
          <w:top w:val="single" w:sz="4" w:space="1" w:color="000000"/>
          <w:left w:val="single" w:sz="4" w:space="4" w:color="000000"/>
          <w:bottom w:val="single" w:sz="4" w:space="1" w:color="000000"/>
          <w:right w:val="single" w:sz="4" w:space="4" w:color="000000"/>
        </w:pBdr>
        <w:jc w:val="both"/>
        <w:rPr>
          <w:rFonts w:ascii="Calibri" w:hAnsi="Calibri"/>
        </w:rPr>
      </w:pPr>
      <w:r>
        <w:rPr>
          <w:rFonts w:asciiTheme="minorHAnsi" w:hAnsiTheme="minorHAnsi"/>
          <w:bCs/>
          <w:color w:val="0070C0"/>
        </w:rPr>
        <w:t xml:space="preserve">Le document 6 montre que les deux niveaux d’organisation de la politique de santé en France sont : le niveau national et territorial (en région) : </w:t>
      </w:r>
    </w:p>
    <w:p w:rsidR="00F04F7B" w:rsidRDefault="00BF57B3">
      <w:pPr>
        <w:pStyle w:val="Paragraphedeliste"/>
        <w:numPr>
          <w:ilvl w:val="1"/>
          <w:numId w:val="12"/>
        </w:numPr>
        <w:jc w:val="both"/>
        <w:rPr>
          <w:rFonts w:asciiTheme="minorHAnsi" w:hAnsiTheme="minorHAnsi" w:cstheme="minorHAnsi"/>
          <w:b/>
        </w:rPr>
      </w:pPr>
      <w:r>
        <w:rPr>
          <w:rFonts w:asciiTheme="minorHAnsi" w:hAnsiTheme="minorHAnsi" w:cstheme="minorHAnsi"/>
          <w:b/>
        </w:rPr>
        <w:t>Expliquer l’articulation entre ces deux niveaux.</w:t>
      </w:r>
    </w:p>
    <w:p w:rsidR="00F04F7B" w:rsidRDefault="00BF57B3">
      <w:pPr>
        <w:pBdr>
          <w:top w:val="single" w:sz="4" w:space="1" w:color="000000"/>
          <w:left w:val="single" w:sz="4" w:space="4" w:color="000000"/>
          <w:bottom w:val="single" w:sz="4" w:space="1" w:color="000000"/>
          <w:right w:val="single" w:sz="4" w:space="4" w:color="000000"/>
        </w:pBdr>
        <w:jc w:val="both"/>
        <w:rPr>
          <w:rFonts w:ascii="Calibri" w:hAnsi="Calibri"/>
        </w:rPr>
      </w:pPr>
      <w:r>
        <w:rPr>
          <w:rFonts w:asciiTheme="minorHAnsi" w:hAnsiTheme="minorHAnsi"/>
          <w:bCs/>
          <w:color w:val="0070C0"/>
        </w:rPr>
        <w:t xml:space="preserve">Au niveau national, la politique de </w:t>
      </w:r>
      <w:r>
        <w:rPr>
          <w:rFonts w:asciiTheme="minorHAnsi" w:hAnsiTheme="minorHAnsi"/>
          <w:bCs/>
          <w:color w:val="0070C0"/>
        </w:rPr>
        <w:t>santé est mise en œuvre au travers des plans et programmes en cohérence avec la SNS. Elle est déclinée ensuite au niveau territorial (région) pour s’adapter aux besoins territoriaux (spécifiques) de la population.</w:t>
      </w:r>
      <w:bookmarkStart w:id="12" w:name="_Hlk50887140"/>
      <w:bookmarkEnd w:id="12"/>
    </w:p>
    <w:p w:rsidR="00F04F7B" w:rsidRDefault="00F04F7B">
      <w:pPr>
        <w:jc w:val="both"/>
        <w:rPr>
          <w:rFonts w:asciiTheme="minorHAnsi" w:hAnsiTheme="minorHAnsi" w:cstheme="minorHAnsi"/>
          <w:bCs/>
          <w:i/>
          <w:iCs/>
          <w:color w:val="0070C0"/>
          <w:u w:val="single"/>
        </w:rPr>
      </w:pPr>
    </w:p>
    <w:p w:rsidR="00F04F7B" w:rsidRDefault="00BF57B3">
      <w:pPr>
        <w:jc w:val="both"/>
        <w:rPr>
          <w:rFonts w:asciiTheme="minorHAnsi" w:hAnsiTheme="minorHAnsi" w:cstheme="minorHAnsi"/>
          <w:bCs/>
          <w:i/>
          <w:iCs/>
          <w:color w:val="0070C0"/>
          <w:u w:val="single"/>
        </w:rPr>
      </w:pPr>
      <w:r>
        <w:rPr>
          <w:rFonts w:ascii="Calibri" w:hAnsi="Calibri" w:cstheme="minorHAnsi"/>
          <w:bCs/>
          <w:i/>
          <w:iCs/>
          <w:noProof/>
          <w:color w:val="0070C0"/>
          <w:u w:val="single"/>
        </w:rPr>
        <w:drawing>
          <wp:anchor distT="0" distB="0" distL="114300" distR="114300" simplePos="0" relativeHeight="17" behindDoc="0" locked="0" layoutInCell="0" allowOverlap="1">
            <wp:simplePos x="0" y="0"/>
            <wp:positionH relativeFrom="margin">
              <wp:posOffset>3181350</wp:posOffset>
            </wp:positionH>
            <wp:positionV relativeFrom="paragraph">
              <wp:posOffset>114300</wp:posOffset>
            </wp:positionV>
            <wp:extent cx="619125" cy="545465"/>
            <wp:effectExtent l="0" t="0" r="0" b="0"/>
            <wp:wrapSquare wrapText="bothSides"/>
            <wp:docPr id="14" name="Image2" descr="Des acteurs controversés : fonds souverains et les &quot;hedge fu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 descr="Des acteurs controversés : fonds souverains et les &quot;hedge funds ..."/>
                    <pic:cNvPicPr>
                      <a:picLocks noChangeAspect="1" noChangeArrowheads="1"/>
                    </pic:cNvPicPr>
                  </pic:nvPicPr>
                  <pic:blipFill>
                    <a:blip r:embed="rId12"/>
                    <a:stretch>
                      <a:fillRect/>
                    </a:stretch>
                  </pic:blipFill>
                  <pic:spPr bwMode="auto">
                    <a:xfrm>
                      <a:off x="0" y="0"/>
                      <a:ext cx="619125" cy="545465"/>
                    </a:xfrm>
                    <a:prstGeom prst="rect">
                      <a:avLst/>
                    </a:prstGeom>
                    <a:noFill/>
                  </pic:spPr>
                </pic:pic>
              </a:graphicData>
            </a:graphic>
          </wp:anchor>
        </w:drawing>
      </w:r>
    </w:p>
    <w:p w:rsidR="00F04F7B" w:rsidRDefault="00F04F7B">
      <w:pPr>
        <w:jc w:val="both"/>
        <w:rPr>
          <w:rFonts w:asciiTheme="minorHAnsi" w:hAnsiTheme="minorHAnsi" w:cstheme="minorHAnsi"/>
          <w:bCs/>
          <w:iCs/>
          <w:color w:val="FF0000"/>
        </w:rPr>
      </w:pPr>
    </w:p>
    <w:p w:rsidR="00F04F7B" w:rsidRDefault="00F04F7B">
      <w:pPr>
        <w:jc w:val="both"/>
        <w:rPr>
          <w:rFonts w:asciiTheme="minorHAnsi" w:hAnsiTheme="minorHAnsi" w:cstheme="minorHAnsi"/>
          <w:bCs/>
          <w:color w:val="FF0000"/>
        </w:rPr>
      </w:pPr>
    </w:p>
    <w:p w:rsidR="00F04F7B" w:rsidRDefault="00F04F7B">
      <w:pPr>
        <w:jc w:val="both"/>
        <w:rPr>
          <w:rFonts w:asciiTheme="minorHAnsi" w:hAnsiTheme="minorHAnsi" w:cstheme="minorHAnsi"/>
          <w:bCs/>
          <w:color w:val="FF0000"/>
        </w:rPr>
      </w:pPr>
    </w:p>
    <w:p w:rsidR="00F04F7B" w:rsidRDefault="00BF57B3">
      <w:pPr>
        <w:jc w:val="both"/>
        <w:rPr>
          <w:rFonts w:asciiTheme="minorHAnsi" w:hAnsiTheme="minorHAnsi" w:cstheme="minorHAnsi"/>
          <w:color w:val="FF0000"/>
        </w:rPr>
      </w:pPr>
      <w:r>
        <w:rPr>
          <w:rFonts w:asciiTheme="minorHAnsi" w:hAnsiTheme="minorHAnsi" w:cstheme="minorHAnsi"/>
          <w:b/>
          <w:bCs/>
          <w:color w:val="FF0000"/>
          <w:u w:val="single"/>
        </w:rPr>
        <w:t>La stratégie nationale de santé</w:t>
      </w:r>
      <w:r>
        <w:rPr>
          <w:rFonts w:asciiTheme="minorHAnsi" w:hAnsiTheme="minorHAnsi" w:cstheme="minorHAnsi"/>
          <w:color w:val="FF0000"/>
        </w:rPr>
        <w:t xml:space="preserve"> fix</w:t>
      </w:r>
      <w:r>
        <w:rPr>
          <w:rFonts w:asciiTheme="minorHAnsi" w:hAnsiTheme="minorHAnsi" w:cstheme="minorHAnsi"/>
          <w:color w:val="FF0000"/>
        </w:rPr>
        <w:t>e les priorités du gouvernement en matière de santé (amélioration de la santé et de la protection sociale) pour une durée de cinq ans (pluriannuelles). Elle a vocation à donner un cap, qui guidera la mise en place des politiques de santé et l’élaboratio</w:t>
      </w:r>
      <w:r>
        <w:rPr>
          <w:rFonts w:asciiTheme="minorHAnsi" w:hAnsiTheme="minorHAnsi" w:cstheme="minorHAnsi"/>
          <w:color w:val="FF0000"/>
        </w:rPr>
        <w:t xml:space="preserve">n de mesures concrètes. </w:t>
      </w:r>
    </w:p>
    <w:p w:rsidR="00F04F7B" w:rsidRDefault="00BF57B3">
      <w:pPr>
        <w:jc w:val="both"/>
        <w:rPr>
          <w:rFonts w:asciiTheme="minorHAnsi" w:hAnsiTheme="minorHAnsi" w:cstheme="minorHAnsi"/>
          <w:bCs/>
          <w:color w:val="FF0000"/>
        </w:rPr>
      </w:pPr>
      <w:r>
        <w:rPr>
          <w:rFonts w:asciiTheme="minorHAnsi" w:hAnsiTheme="minorHAnsi" w:cstheme="minorHAnsi"/>
          <w:bCs/>
          <w:color w:val="FF0000"/>
        </w:rPr>
        <w:lastRenderedPageBreak/>
        <w:t>Elle repose sur 4 axes : la prévention et la promotion de la santé, la lutte contre les inégalités sociales et territoriales d’accès à la santé, la pertinence et la qualité des soins, l’innovation.</w:t>
      </w:r>
    </w:p>
    <w:p w:rsidR="00F04F7B" w:rsidRDefault="00F04F7B">
      <w:pPr>
        <w:jc w:val="both"/>
        <w:rPr>
          <w:rFonts w:asciiTheme="minorHAnsi" w:hAnsiTheme="minorHAnsi" w:cstheme="minorHAnsi"/>
          <w:bCs/>
          <w:color w:val="FF0000"/>
        </w:rPr>
      </w:pPr>
    </w:p>
    <w:p w:rsidR="00F04F7B" w:rsidRDefault="00BF57B3">
      <w:pPr>
        <w:jc w:val="both"/>
        <w:rPr>
          <w:rFonts w:asciiTheme="minorHAnsi" w:hAnsiTheme="minorHAnsi" w:cstheme="minorHAnsi"/>
          <w:b/>
          <w:color w:val="FF0000"/>
          <w:u w:val="single"/>
        </w:rPr>
      </w:pPr>
      <w:r>
        <w:rPr>
          <w:rFonts w:asciiTheme="minorHAnsi" w:hAnsiTheme="minorHAnsi" w:cstheme="minorHAnsi"/>
          <w:b/>
          <w:color w:val="FF0000"/>
          <w:u w:val="single"/>
        </w:rPr>
        <w:t>L’élaboration d’une politique de</w:t>
      </w:r>
      <w:r>
        <w:rPr>
          <w:rFonts w:asciiTheme="minorHAnsi" w:hAnsiTheme="minorHAnsi" w:cstheme="minorHAnsi"/>
          <w:b/>
          <w:color w:val="FF0000"/>
          <w:u w:val="single"/>
        </w:rPr>
        <w:t xml:space="preserve"> santé publique se déroule en 4 étapes :</w:t>
      </w:r>
    </w:p>
    <w:p w:rsidR="00F04F7B" w:rsidRDefault="00BF57B3">
      <w:pPr>
        <w:numPr>
          <w:ilvl w:val="0"/>
          <w:numId w:val="13"/>
        </w:numPr>
        <w:suppressAutoHyphens w:val="0"/>
        <w:spacing w:beforeAutospacing="1"/>
        <w:rPr>
          <w:rFonts w:asciiTheme="minorHAnsi" w:hAnsiTheme="minorHAnsi" w:cstheme="minorHAnsi"/>
          <w:color w:val="FF0000"/>
        </w:rPr>
      </w:pPr>
      <w:r>
        <w:rPr>
          <w:rFonts w:asciiTheme="minorHAnsi" w:hAnsiTheme="minorHAnsi" w:cstheme="minorHAnsi"/>
          <w:color w:val="FF0000"/>
        </w:rPr>
        <w:t xml:space="preserve">Première étape : le diagnostic (identification des besoins). A partir d’un diagnostic épidémiologique à partir de données chiffrées et des déterminants à l'origine d'une situation + </w:t>
      </w:r>
    </w:p>
    <w:p w:rsidR="00F04F7B" w:rsidRDefault="00BF57B3">
      <w:pPr>
        <w:numPr>
          <w:ilvl w:val="0"/>
          <w:numId w:val="13"/>
        </w:numPr>
        <w:suppressAutoHyphens w:val="0"/>
        <w:rPr>
          <w:rFonts w:asciiTheme="minorHAnsi" w:hAnsiTheme="minorHAnsi" w:cstheme="minorHAnsi"/>
          <w:color w:val="FF0000"/>
        </w:rPr>
      </w:pPr>
      <w:r>
        <w:rPr>
          <w:rFonts w:asciiTheme="minorHAnsi" w:hAnsiTheme="minorHAnsi" w:cstheme="minorHAnsi"/>
          <w:color w:val="FF0000"/>
        </w:rPr>
        <w:t xml:space="preserve">Deuxième étape : choix des </w:t>
      </w:r>
      <w:r>
        <w:rPr>
          <w:rFonts w:asciiTheme="minorHAnsi" w:hAnsiTheme="minorHAnsi" w:cstheme="minorHAnsi"/>
          <w:color w:val="FF0000"/>
        </w:rPr>
        <w:t>priorités à atteindre. (Définition des objectifs, concertation et consult</w:t>
      </w:r>
      <w:r>
        <w:rPr>
          <w:rFonts w:asciiTheme="minorHAnsi" w:hAnsiTheme="minorHAnsi" w:cstheme="minorHAnsi"/>
          <w:color w:val="FF0000"/>
        </w:rPr>
        <w:t>a</w:t>
      </w:r>
      <w:r>
        <w:rPr>
          <w:rFonts w:asciiTheme="minorHAnsi" w:hAnsiTheme="minorHAnsi" w:cstheme="minorHAnsi"/>
          <w:color w:val="FF0000"/>
        </w:rPr>
        <w:t>tion des acteurs)</w:t>
      </w:r>
    </w:p>
    <w:p w:rsidR="00F04F7B" w:rsidRDefault="00BF57B3">
      <w:pPr>
        <w:numPr>
          <w:ilvl w:val="0"/>
          <w:numId w:val="13"/>
        </w:numPr>
        <w:suppressAutoHyphens w:val="0"/>
        <w:rPr>
          <w:rFonts w:asciiTheme="minorHAnsi" w:hAnsiTheme="minorHAnsi" w:cstheme="minorHAnsi"/>
          <w:color w:val="FF0000"/>
        </w:rPr>
      </w:pPr>
      <w:r>
        <w:rPr>
          <w:rFonts w:asciiTheme="minorHAnsi" w:hAnsiTheme="minorHAnsi" w:cstheme="minorHAnsi"/>
          <w:color w:val="FF0000"/>
        </w:rPr>
        <w:t xml:space="preserve">Troisième étape : conception et mise en œuvre de la politique. Mobilisation des différents acteurs (professionnels et établissements de santé, collectivités, </w:t>
      </w:r>
      <w:r>
        <w:rPr>
          <w:rFonts w:asciiTheme="minorHAnsi" w:hAnsiTheme="minorHAnsi" w:cstheme="minorHAnsi"/>
          <w:color w:val="FF0000"/>
        </w:rPr>
        <w:t>associations).</w:t>
      </w:r>
    </w:p>
    <w:p w:rsidR="00F04F7B" w:rsidRDefault="00BF57B3">
      <w:pPr>
        <w:numPr>
          <w:ilvl w:val="0"/>
          <w:numId w:val="13"/>
        </w:numPr>
        <w:suppressAutoHyphens w:val="0"/>
        <w:spacing w:afterAutospacing="1"/>
        <w:rPr>
          <w:rFonts w:asciiTheme="minorHAnsi" w:hAnsiTheme="minorHAnsi" w:cstheme="minorHAnsi"/>
          <w:color w:val="FF0000"/>
        </w:rPr>
      </w:pPr>
      <w:r>
        <w:rPr>
          <w:rFonts w:asciiTheme="minorHAnsi" w:hAnsiTheme="minorHAnsi" w:cstheme="minorHAnsi"/>
          <w:color w:val="FF0000"/>
        </w:rPr>
        <w:t>Quatrième étape : évaluation de la politique. Enquêtes quantitatives et qualitatives.</w:t>
      </w:r>
    </w:p>
    <w:p w:rsidR="00F04F7B" w:rsidRDefault="00F04F7B">
      <w:pPr>
        <w:jc w:val="both"/>
        <w:rPr>
          <w:rFonts w:asciiTheme="minorHAnsi" w:hAnsiTheme="minorHAnsi" w:cstheme="minorHAnsi"/>
          <w:bCs/>
          <w:color w:val="FF0000"/>
        </w:rPr>
      </w:pPr>
    </w:p>
    <w:p w:rsidR="00F04F7B" w:rsidRDefault="00BF57B3">
      <w:pPr>
        <w:jc w:val="both"/>
        <w:rPr>
          <w:rFonts w:asciiTheme="minorHAnsi" w:hAnsiTheme="minorHAnsi" w:cstheme="minorHAnsi"/>
          <w:bCs/>
          <w:color w:val="FF0000"/>
        </w:rPr>
      </w:pPr>
      <w:r>
        <w:rPr>
          <w:rFonts w:asciiTheme="minorHAnsi" w:hAnsiTheme="minorHAnsi" w:cstheme="minorHAnsi"/>
          <w:bCs/>
          <w:color w:val="FF0000"/>
        </w:rPr>
        <w:t>La gravité d’un problème de santé publique est mesurable à travers des indicateurs (mortalité, morbidité,…) permettant d’apprécier son évolution, sa durab</w:t>
      </w:r>
      <w:r>
        <w:rPr>
          <w:rFonts w:asciiTheme="minorHAnsi" w:hAnsiTheme="minorHAnsi" w:cstheme="minorHAnsi"/>
          <w:bCs/>
          <w:color w:val="FF0000"/>
        </w:rPr>
        <w:t xml:space="preserve">ilité ou ses conséquences pour la collectivité (coût de la prise en charge par exemple). Ces critères de priorité sont repérés par un diagnostic épidémiologique qui consiste en une analyse fine des problèmes et/ou besoins de santé ainsi que des principaux </w:t>
      </w:r>
      <w:r>
        <w:rPr>
          <w:rFonts w:asciiTheme="minorHAnsi" w:hAnsiTheme="minorHAnsi" w:cstheme="minorHAnsi"/>
          <w:bCs/>
          <w:color w:val="FF0000"/>
        </w:rPr>
        <w:t>déterminants de santé des individus et populations.</w:t>
      </w:r>
    </w:p>
    <w:p w:rsidR="00F04F7B" w:rsidRDefault="00BF57B3">
      <w:pPr>
        <w:jc w:val="both"/>
        <w:rPr>
          <w:rFonts w:asciiTheme="minorHAnsi" w:hAnsiTheme="minorHAnsi" w:cstheme="minorHAnsi"/>
          <w:bCs/>
          <w:color w:val="FF0000"/>
        </w:rPr>
      </w:pPr>
      <w:r>
        <w:rPr>
          <w:rFonts w:asciiTheme="minorHAnsi" w:hAnsiTheme="minorHAnsi" w:cstheme="minorHAnsi"/>
          <w:b/>
          <w:color w:val="FF0000"/>
          <w:u w:val="single"/>
        </w:rPr>
        <w:t>La démarche de planification en santé publique</w:t>
      </w:r>
      <w:r>
        <w:rPr>
          <w:rFonts w:asciiTheme="minorHAnsi" w:hAnsiTheme="minorHAnsi" w:cstheme="minorHAnsi"/>
          <w:bCs/>
          <w:color w:val="FF0000"/>
        </w:rPr>
        <w:t xml:space="preserve"> consiste à prévoir les moyens et les actions à mettre en œuvre pour atteindre des objectifs de santé selon un ordre de priorité établi. Elle est mise en œuvr</w:t>
      </w:r>
      <w:r>
        <w:rPr>
          <w:rFonts w:asciiTheme="minorHAnsi" w:hAnsiTheme="minorHAnsi" w:cstheme="minorHAnsi"/>
          <w:bCs/>
          <w:color w:val="FF0000"/>
        </w:rPr>
        <w:t>e par des plans nationaux de santé publique. Un plan de santé publique peut être ainsi défini comme un ensemble coordonné de programmes et d’actions permettant d’atteindre des objectifs de santé publique en ciblant ceux qui sont prioritaires pendant une du</w:t>
      </w:r>
      <w:r>
        <w:rPr>
          <w:rFonts w:asciiTheme="minorHAnsi" w:hAnsiTheme="minorHAnsi" w:cstheme="minorHAnsi"/>
          <w:bCs/>
          <w:color w:val="FF0000"/>
        </w:rPr>
        <w:t>rée déterminée (en général 5 ans). L’atteinte des objectifs est vérifiée grâce à des indicateurs dans le cadre d’une évaluation tous les 5 ans.</w:t>
      </w:r>
    </w:p>
    <w:p w:rsidR="00F04F7B" w:rsidRDefault="00F04F7B">
      <w:pPr>
        <w:jc w:val="both"/>
        <w:rPr>
          <w:rFonts w:asciiTheme="minorHAnsi" w:hAnsiTheme="minorHAnsi" w:cstheme="minorHAnsi"/>
          <w:bCs/>
          <w:color w:val="FF0000"/>
        </w:rPr>
      </w:pPr>
    </w:p>
    <w:p w:rsidR="00F04F7B" w:rsidRDefault="00BF57B3">
      <w:pPr>
        <w:jc w:val="both"/>
        <w:rPr>
          <w:rFonts w:asciiTheme="minorHAnsi" w:hAnsiTheme="minorHAnsi" w:cstheme="minorHAnsi"/>
          <w:color w:val="FF0000"/>
        </w:rPr>
      </w:pPr>
      <w:r>
        <w:rPr>
          <w:rFonts w:asciiTheme="minorHAnsi" w:hAnsiTheme="minorHAnsi" w:cstheme="minorHAnsi"/>
          <w:b/>
          <w:iCs/>
          <w:color w:val="FF0000"/>
          <w:u w:val="single"/>
        </w:rPr>
        <w:t>Concernant les acteurs</w:t>
      </w:r>
      <w:r>
        <w:rPr>
          <w:rFonts w:asciiTheme="minorHAnsi" w:hAnsiTheme="minorHAnsi" w:cstheme="minorHAnsi"/>
          <w:bCs/>
          <w:iCs/>
          <w:color w:val="FF0000"/>
        </w:rPr>
        <w:t> : On note donc que L’</w:t>
      </w:r>
      <w:r>
        <w:rPr>
          <w:rFonts w:asciiTheme="minorHAnsi" w:hAnsiTheme="minorHAnsi" w:cstheme="minorHAnsi"/>
          <w:b/>
          <w:bCs/>
          <w:iCs/>
          <w:color w:val="FF0000"/>
        </w:rPr>
        <w:t>État</w:t>
      </w:r>
      <w:r>
        <w:rPr>
          <w:rFonts w:asciiTheme="minorHAnsi" w:hAnsiTheme="minorHAnsi" w:cstheme="minorHAnsi"/>
          <w:bCs/>
          <w:iCs/>
          <w:color w:val="FF0000"/>
        </w:rPr>
        <w:t xml:space="preserve"> est le </w:t>
      </w:r>
      <w:r>
        <w:rPr>
          <w:rFonts w:asciiTheme="minorHAnsi" w:hAnsiTheme="minorHAnsi" w:cstheme="minorHAnsi"/>
          <w:b/>
          <w:bCs/>
          <w:iCs/>
          <w:color w:val="FF0000"/>
        </w:rPr>
        <w:t>garant</w:t>
      </w:r>
      <w:r>
        <w:rPr>
          <w:rFonts w:asciiTheme="minorHAnsi" w:hAnsiTheme="minorHAnsi" w:cstheme="minorHAnsi"/>
          <w:bCs/>
          <w:iCs/>
          <w:color w:val="FF0000"/>
        </w:rPr>
        <w:t xml:space="preserve"> de la protection de la santé de la population. L</w:t>
      </w:r>
      <w:r>
        <w:rPr>
          <w:rFonts w:asciiTheme="minorHAnsi" w:hAnsiTheme="minorHAnsi" w:cstheme="minorHAnsi"/>
          <w:bCs/>
          <w:iCs/>
          <w:color w:val="FF0000"/>
        </w:rPr>
        <w:t xml:space="preserve">’échelon national est indispensable pour garantir à tous les citoyens les mêmes droits. </w:t>
      </w:r>
    </w:p>
    <w:p w:rsidR="00F04F7B" w:rsidRDefault="00BF57B3">
      <w:pPr>
        <w:jc w:val="both"/>
        <w:rPr>
          <w:rFonts w:asciiTheme="minorHAnsi" w:hAnsiTheme="minorHAnsi" w:cstheme="minorHAnsi"/>
          <w:bCs/>
          <w:iCs/>
          <w:color w:val="FF0000"/>
        </w:rPr>
      </w:pPr>
      <w:r>
        <w:rPr>
          <w:rFonts w:asciiTheme="minorHAnsi" w:hAnsiTheme="minorHAnsi" w:cstheme="minorHAnsi"/>
          <w:bCs/>
          <w:iCs/>
          <w:color w:val="FF0000"/>
        </w:rPr>
        <w:t xml:space="preserve">Le </w:t>
      </w:r>
      <w:r>
        <w:rPr>
          <w:rFonts w:asciiTheme="minorHAnsi" w:hAnsiTheme="minorHAnsi" w:cstheme="minorHAnsi"/>
          <w:b/>
          <w:bCs/>
          <w:iCs/>
          <w:color w:val="FF0000"/>
        </w:rPr>
        <w:t>ministère chargé de la santé</w:t>
      </w:r>
      <w:r>
        <w:rPr>
          <w:rFonts w:asciiTheme="minorHAnsi" w:hAnsiTheme="minorHAnsi" w:cstheme="minorHAnsi"/>
          <w:bCs/>
          <w:iCs/>
          <w:color w:val="FF0000"/>
        </w:rPr>
        <w:t xml:space="preserve"> tient un rôle central dans l’élaboration de la politique de santé : il en est le </w:t>
      </w:r>
      <w:r>
        <w:rPr>
          <w:rFonts w:asciiTheme="minorHAnsi" w:hAnsiTheme="minorHAnsi" w:cstheme="minorHAnsi"/>
          <w:b/>
          <w:bCs/>
          <w:iCs/>
          <w:color w:val="FF0000"/>
        </w:rPr>
        <w:t>pilote</w:t>
      </w:r>
      <w:r>
        <w:rPr>
          <w:rFonts w:asciiTheme="minorHAnsi" w:hAnsiTheme="minorHAnsi" w:cstheme="minorHAnsi"/>
          <w:bCs/>
          <w:iCs/>
          <w:color w:val="FF0000"/>
        </w:rPr>
        <w:t>. Au plan national, la Stratégie Nationale de Sa</w:t>
      </w:r>
      <w:r>
        <w:rPr>
          <w:rFonts w:asciiTheme="minorHAnsi" w:hAnsiTheme="minorHAnsi" w:cstheme="minorHAnsi"/>
          <w:bCs/>
          <w:iCs/>
          <w:color w:val="FF0000"/>
        </w:rPr>
        <w:t xml:space="preserve">nté constitue le fil conducteur de la politique de santé et de toutes les mesures et de tous les plans et programmes à venir. </w:t>
      </w:r>
    </w:p>
    <w:p w:rsidR="00F04F7B" w:rsidRDefault="00BF57B3">
      <w:pPr>
        <w:jc w:val="both"/>
        <w:rPr>
          <w:rFonts w:asciiTheme="minorHAnsi" w:hAnsiTheme="minorHAnsi" w:cstheme="minorHAnsi"/>
          <w:bCs/>
          <w:iCs/>
          <w:color w:val="FF0000"/>
        </w:rPr>
      </w:pPr>
      <w:r>
        <w:rPr>
          <w:rFonts w:asciiTheme="minorHAnsi" w:hAnsiTheme="minorHAnsi" w:cstheme="minorHAnsi"/>
          <w:bCs/>
          <w:iCs/>
          <w:color w:val="FF0000"/>
        </w:rPr>
        <w:t>Il s’appuie sur des instances d’</w:t>
      </w:r>
      <w:r>
        <w:rPr>
          <w:rFonts w:asciiTheme="minorHAnsi" w:hAnsiTheme="minorHAnsi" w:cstheme="minorHAnsi"/>
          <w:b/>
          <w:bCs/>
          <w:iCs/>
          <w:color w:val="FF0000"/>
        </w:rPr>
        <w:t>aide au pilotage</w:t>
      </w:r>
      <w:r>
        <w:rPr>
          <w:rFonts w:asciiTheme="minorHAnsi" w:hAnsiTheme="minorHAnsi" w:cstheme="minorHAnsi"/>
          <w:bCs/>
          <w:iCs/>
          <w:color w:val="FF0000"/>
        </w:rPr>
        <w:t xml:space="preserve"> qui lui fournissent une expertise sur les questions de santé publique et une an</w:t>
      </w:r>
      <w:r>
        <w:rPr>
          <w:rFonts w:asciiTheme="minorHAnsi" w:hAnsiTheme="minorHAnsi" w:cstheme="minorHAnsi"/>
          <w:bCs/>
          <w:iCs/>
          <w:color w:val="FF0000"/>
        </w:rPr>
        <w:t>alyse concertée :</w:t>
      </w:r>
    </w:p>
    <w:p w:rsidR="00F04F7B" w:rsidRDefault="00BF57B3">
      <w:pPr>
        <w:jc w:val="both"/>
        <w:rPr>
          <w:rFonts w:asciiTheme="minorHAnsi" w:hAnsiTheme="minorHAnsi" w:cstheme="minorHAnsi"/>
          <w:bCs/>
          <w:color w:val="FF0000"/>
        </w:rPr>
      </w:pPr>
      <w:r>
        <w:rPr>
          <w:rFonts w:asciiTheme="minorHAnsi" w:hAnsiTheme="minorHAnsi" w:cstheme="minorHAnsi"/>
          <w:bCs/>
          <w:iCs/>
          <w:color w:val="FF0000"/>
        </w:rPr>
        <w:t xml:space="preserve">- le </w:t>
      </w:r>
      <w:r>
        <w:rPr>
          <w:rFonts w:asciiTheme="minorHAnsi" w:hAnsiTheme="minorHAnsi" w:cstheme="minorHAnsi"/>
          <w:b/>
          <w:bCs/>
          <w:iCs/>
          <w:color w:val="FF0000"/>
        </w:rPr>
        <w:t>Haut Conseil de la Santé Publique</w:t>
      </w:r>
      <w:r>
        <w:rPr>
          <w:rFonts w:asciiTheme="minorHAnsi" w:hAnsiTheme="minorHAnsi" w:cstheme="minorHAnsi"/>
          <w:bCs/>
          <w:iCs/>
          <w:color w:val="FF0000"/>
        </w:rPr>
        <w:t xml:space="preserve"> (HCSP) + l</w:t>
      </w:r>
      <w:r>
        <w:rPr>
          <w:rFonts w:asciiTheme="minorHAnsi" w:hAnsiTheme="minorHAnsi" w:cstheme="minorHAnsi"/>
          <w:b/>
          <w:iCs/>
          <w:color w:val="FF0000"/>
        </w:rPr>
        <w:t>es agences sanitaires</w:t>
      </w:r>
      <w:r>
        <w:rPr>
          <w:rFonts w:asciiTheme="minorHAnsi" w:hAnsiTheme="minorHAnsi" w:cstheme="minorHAnsi"/>
          <w:bCs/>
          <w:iCs/>
          <w:color w:val="FF0000"/>
        </w:rPr>
        <w:t xml:space="preserve"> (INCA, SPF) ont une mission d’expertise.</w:t>
      </w:r>
    </w:p>
    <w:p w:rsidR="00F04F7B" w:rsidRDefault="00BF57B3">
      <w:pPr>
        <w:jc w:val="both"/>
        <w:rPr>
          <w:rFonts w:asciiTheme="minorHAnsi" w:hAnsiTheme="minorHAnsi" w:cstheme="minorHAnsi"/>
          <w:bCs/>
          <w:iCs/>
          <w:color w:val="FF0000"/>
        </w:rPr>
      </w:pPr>
      <w:r>
        <w:rPr>
          <w:rFonts w:asciiTheme="minorHAnsi" w:hAnsiTheme="minorHAnsi" w:cstheme="minorHAnsi"/>
          <w:bCs/>
          <w:iCs/>
          <w:color w:val="FF0000"/>
        </w:rPr>
        <w:t xml:space="preserve">- à la </w:t>
      </w:r>
      <w:r>
        <w:rPr>
          <w:rFonts w:asciiTheme="minorHAnsi" w:hAnsiTheme="minorHAnsi" w:cstheme="minorHAnsi"/>
          <w:b/>
          <w:bCs/>
          <w:iCs/>
          <w:color w:val="FF0000"/>
        </w:rPr>
        <w:t>Conférence Nationale de Santé</w:t>
      </w:r>
      <w:r>
        <w:rPr>
          <w:rFonts w:asciiTheme="minorHAnsi" w:hAnsiTheme="minorHAnsi" w:cstheme="minorHAnsi"/>
          <w:bCs/>
          <w:iCs/>
          <w:color w:val="FF0000"/>
        </w:rPr>
        <w:t xml:space="preserve"> (CNS) est une instance de concertation,</w:t>
      </w:r>
    </w:p>
    <w:p w:rsidR="00F04F7B" w:rsidRDefault="00BF57B3">
      <w:pPr>
        <w:jc w:val="both"/>
        <w:rPr>
          <w:rFonts w:asciiTheme="minorHAnsi" w:hAnsiTheme="minorHAnsi" w:cstheme="minorHAnsi"/>
          <w:bCs/>
          <w:iCs/>
          <w:color w:val="FF0000"/>
        </w:rPr>
      </w:pPr>
      <w:r>
        <w:rPr>
          <w:rFonts w:asciiTheme="minorHAnsi" w:hAnsiTheme="minorHAnsi" w:cstheme="minorHAnsi"/>
          <w:bCs/>
          <w:iCs/>
          <w:color w:val="FF0000"/>
        </w:rPr>
        <w:t xml:space="preserve">- </w:t>
      </w:r>
      <w:r>
        <w:rPr>
          <w:rFonts w:asciiTheme="minorHAnsi" w:hAnsiTheme="minorHAnsi" w:cstheme="minorHAnsi"/>
          <w:b/>
          <w:bCs/>
          <w:iCs/>
          <w:color w:val="FF0000"/>
        </w:rPr>
        <w:t>L’Assurance Maladie</w:t>
      </w:r>
      <w:r>
        <w:rPr>
          <w:rFonts w:asciiTheme="minorHAnsi" w:hAnsiTheme="minorHAnsi" w:cstheme="minorHAnsi"/>
          <w:bCs/>
          <w:iCs/>
          <w:color w:val="FF0000"/>
        </w:rPr>
        <w:t xml:space="preserve"> est le principal financeur </w:t>
      </w:r>
      <w:r>
        <w:rPr>
          <w:rFonts w:asciiTheme="minorHAnsi" w:hAnsiTheme="minorHAnsi" w:cstheme="minorHAnsi"/>
          <w:bCs/>
          <w:iCs/>
          <w:color w:val="FF0000"/>
        </w:rPr>
        <w:t>des dépenses de santé (</w:t>
      </w:r>
      <w:r>
        <w:rPr>
          <w:rFonts w:asciiTheme="minorHAnsi" w:hAnsiTheme="minorHAnsi" w:cstheme="minorHAnsi"/>
          <w:bCs/>
          <w:i/>
          <w:iCs/>
          <w:color w:val="FF0000"/>
        </w:rPr>
        <w:t>voir cours de première</w:t>
      </w:r>
      <w:r>
        <w:rPr>
          <w:rFonts w:asciiTheme="minorHAnsi" w:hAnsiTheme="minorHAnsi" w:cstheme="minorHAnsi"/>
          <w:bCs/>
          <w:iCs/>
          <w:color w:val="FF0000"/>
        </w:rPr>
        <w:t>).</w:t>
      </w:r>
    </w:p>
    <w:p w:rsidR="00F04F7B" w:rsidRDefault="00F04F7B">
      <w:pPr>
        <w:jc w:val="both"/>
        <w:rPr>
          <w:rFonts w:asciiTheme="minorHAnsi" w:hAnsiTheme="minorHAnsi" w:cstheme="minorHAnsi"/>
          <w:bCs/>
          <w:color w:val="0070C0"/>
        </w:rPr>
      </w:pPr>
    </w:p>
    <w:p w:rsidR="00F04F7B" w:rsidRDefault="00BF57B3">
      <w:pPr>
        <w:jc w:val="both"/>
        <w:rPr>
          <w:rFonts w:asciiTheme="minorHAnsi" w:hAnsiTheme="minorHAnsi" w:cstheme="minorHAnsi"/>
          <w:bCs/>
          <w:i/>
          <w:iCs/>
          <w:color w:val="FF0000"/>
        </w:rPr>
      </w:pPr>
      <w:r>
        <w:rPr>
          <w:rFonts w:asciiTheme="minorHAnsi" w:hAnsiTheme="minorHAnsi" w:cstheme="minorHAnsi"/>
          <w:bCs/>
          <w:i/>
          <w:iCs/>
          <w:color w:val="FF0000"/>
        </w:rPr>
        <w:t>La politique de santé est organisée sur deux niveaux : l’échelon national et territorial.</w:t>
      </w:r>
    </w:p>
    <w:p w:rsidR="00F04F7B" w:rsidRDefault="00BF57B3">
      <w:pPr>
        <w:jc w:val="both"/>
        <w:rPr>
          <w:rFonts w:asciiTheme="minorHAnsi" w:hAnsiTheme="minorHAnsi" w:cstheme="minorHAnsi"/>
          <w:bCs/>
          <w:i/>
          <w:iCs/>
          <w:color w:val="FF0000"/>
        </w:rPr>
      </w:pPr>
      <w:r>
        <w:rPr>
          <w:rFonts w:asciiTheme="minorHAnsi" w:hAnsiTheme="minorHAnsi" w:cstheme="minorHAnsi"/>
          <w:i/>
          <w:iCs/>
          <w:color w:val="FF0000"/>
        </w:rPr>
        <w:t>La politique de santé est définie au niveau national au travers de plans et programmes en cohérence avec la SNS. Elle</w:t>
      </w:r>
      <w:r>
        <w:rPr>
          <w:rFonts w:asciiTheme="minorHAnsi" w:hAnsiTheme="minorHAnsi" w:cstheme="minorHAnsi"/>
          <w:i/>
          <w:iCs/>
          <w:color w:val="FF0000"/>
        </w:rPr>
        <w:t xml:space="preserve"> sera ensuite déclinée au niveau régional.</w:t>
      </w:r>
    </w:p>
    <w:p w:rsidR="00F04F7B" w:rsidRDefault="00F04F7B">
      <w:pPr>
        <w:jc w:val="both"/>
        <w:rPr>
          <w:rFonts w:asciiTheme="minorHAnsi" w:hAnsiTheme="minorHAnsi" w:cstheme="minorHAnsi"/>
          <w:bCs/>
          <w:color w:val="0070C0"/>
        </w:rPr>
      </w:pPr>
    </w:p>
    <w:p w:rsidR="00F04F7B" w:rsidRDefault="00F04F7B">
      <w:pPr>
        <w:jc w:val="both"/>
        <w:rPr>
          <w:rFonts w:asciiTheme="minorHAnsi" w:hAnsiTheme="minorHAnsi" w:cstheme="minorHAnsi"/>
          <w:bCs/>
          <w:color w:val="0070C0"/>
        </w:rPr>
      </w:pPr>
    </w:p>
    <w:p w:rsidR="00F04F7B" w:rsidRDefault="00F04F7B">
      <w:pPr>
        <w:jc w:val="both"/>
        <w:rPr>
          <w:rFonts w:asciiTheme="minorHAnsi" w:hAnsiTheme="minorHAnsi" w:cstheme="minorHAnsi"/>
          <w:bCs/>
          <w:color w:val="0070C0"/>
        </w:rPr>
      </w:pPr>
    </w:p>
    <w:p w:rsidR="00F04F7B" w:rsidRDefault="00BF57B3">
      <w:pPr>
        <w:pStyle w:val="Paragraphedeliste"/>
        <w:numPr>
          <w:ilvl w:val="0"/>
          <w:numId w:val="2"/>
        </w:numPr>
        <w:jc w:val="both"/>
        <w:rPr>
          <w:rFonts w:asciiTheme="minorHAnsi" w:hAnsiTheme="minorHAnsi" w:cstheme="minorHAnsi"/>
          <w:b/>
          <w:color w:val="7030A0"/>
          <w:sz w:val="28"/>
          <w:u w:val="single"/>
        </w:rPr>
      </w:pPr>
      <w:r>
        <w:rPr>
          <w:rFonts w:asciiTheme="minorHAnsi" w:hAnsiTheme="minorHAnsi" w:cstheme="minorHAnsi"/>
          <w:b/>
          <w:color w:val="7030A0"/>
          <w:sz w:val="28"/>
          <w:u w:val="single"/>
        </w:rPr>
        <w:t>Élaboration de la politique de santé à l’échelon régional et local</w:t>
      </w:r>
    </w:p>
    <w:p w:rsidR="00F04F7B" w:rsidRDefault="00F04F7B">
      <w:pPr>
        <w:jc w:val="both"/>
        <w:rPr>
          <w:rFonts w:asciiTheme="minorHAnsi" w:hAnsiTheme="minorHAnsi" w:cstheme="minorHAnsi"/>
          <w:b/>
          <w:color w:val="0070C0"/>
          <w:szCs w:val="22"/>
        </w:rPr>
      </w:pPr>
    </w:p>
    <w:p w:rsidR="00F04F7B" w:rsidRDefault="00BF57B3">
      <w:pPr>
        <w:jc w:val="both"/>
        <w:rPr>
          <w:rFonts w:asciiTheme="minorHAnsi" w:hAnsiTheme="minorHAnsi" w:cstheme="minorHAnsi"/>
          <w:b/>
          <w:color w:val="002060"/>
          <w:sz w:val="22"/>
          <w:szCs w:val="22"/>
          <w:u w:val="single"/>
        </w:rPr>
      </w:pPr>
      <w:r>
        <w:rPr>
          <w:rFonts w:asciiTheme="minorHAnsi" w:hAnsiTheme="minorHAnsi" w:cstheme="minorHAnsi"/>
          <w:b/>
          <w:color w:val="002060"/>
          <w:szCs w:val="22"/>
          <w:u w:val="single"/>
        </w:rPr>
        <w:t>Activité 4 : Quels sont les acteurs qui interviennent au niveau régional et local ? Comment s’organise la politique régionale de santé ?</w:t>
      </w:r>
      <w:r>
        <w:rPr>
          <w:noProof/>
        </w:rPr>
        <w:drawing>
          <wp:inline distT="0" distB="0" distL="0" distR="0">
            <wp:extent cx="285750" cy="285750"/>
            <wp:effectExtent l="0" t="0" r="0" b="0"/>
            <wp:docPr id="15"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
                    <pic:cNvPicPr>
                      <a:picLocks noChangeAspect="1" noChangeArrowheads="1"/>
                    </pic:cNvPicPr>
                  </pic:nvPicPr>
                  <pic:blipFill>
                    <a:blip r:embed="rId11"/>
                    <a:stretch>
                      <a:fillRect/>
                    </a:stretch>
                  </pic:blipFill>
                  <pic:spPr bwMode="auto">
                    <a:xfrm>
                      <a:off x="0" y="0"/>
                      <a:ext cx="285750" cy="285750"/>
                    </a:xfrm>
                    <a:prstGeom prst="rect">
                      <a:avLst/>
                    </a:prstGeom>
                    <a:noFill/>
                  </pic:spPr>
                </pic:pic>
              </a:graphicData>
            </a:graphic>
          </wp:inline>
        </w:drawing>
      </w:r>
      <w:r>
        <w:rPr>
          <w:rFonts w:asciiTheme="minorHAnsi" w:hAnsiTheme="minorHAnsi" w:cstheme="minorHAnsi"/>
          <w:b/>
        </w:rPr>
        <w:t>Annex</w:t>
      </w:r>
      <w:r>
        <w:rPr>
          <w:rFonts w:asciiTheme="minorHAnsi" w:hAnsiTheme="minorHAnsi" w:cstheme="minorHAnsi"/>
          <w:b/>
        </w:rPr>
        <w:t>e 8</w:t>
      </w:r>
    </w:p>
    <w:p w:rsidR="00F04F7B" w:rsidRDefault="00BF57B3">
      <w:pPr>
        <w:pStyle w:val="Listecouleur-Accent11"/>
        <w:jc w:val="both"/>
        <w:rPr>
          <w:rFonts w:asciiTheme="minorHAnsi" w:hAnsiTheme="minorHAnsi"/>
          <w:b/>
          <w:color w:val="000000" w:themeColor="text1"/>
          <w:shd w:val="clear" w:color="auto" w:fill="FFFFFF"/>
        </w:rPr>
      </w:pPr>
      <w:r>
        <w:rPr>
          <w:rFonts w:asciiTheme="minorHAnsi" w:hAnsiTheme="minorHAnsi"/>
          <w:b/>
          <w:color w:val="000000" w:themeColor="text1"/>
          <w:shd w:val="clear" w:color="auto" w:fill="FFFFFF"/>
        </w:rPr>
        <w:t>1. Justifier par trois constats que la santé mentale est l’une des priorités de l’ARS Occitanie. (Document 1)</w:t>
      </w:r>
    </w:p>
    <w:p w:rsidR="00F04F7B" w:rsidRDefault="00F04F7B">
      <w:pPr>
        <w:pStyle w:val="Listecouleur-Accent11"/>
        <w:ind w:left="0"/>
        <w:jc w:val="both"/>
        <w:rPr>
          <w:rFonts w:asciiTheme="minorHAnsi" w:hAnsiTheme="minorHAnsi"/>
          <w:b/>
          <w:color w:val="000000" w:themeColor="text1"/>
          <w:shd w:val="clear" w:color="auto" w:fill="FFFFFF"/>
        </w:rPr>
      </w:pP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
          <w:color w:val="000000" w:themeColor="text1"/>
          <w:shd w:val="clear" w:color="auto" w:fill="FFFFFF"/>
        </w:rPr>
      </w:pPr>
      <w:r>
        <w:rPr>
          <w:rFonts w:asciiTheme="minorHAnsi" w:hAnsiTheme="minorHAnsi"/>
          <w:b/>
          <w:color w:val="000000" w:themeColor="text1"/>
          <w:shd w:val="clear" w:color="auto" w:fill="FFFFFF"/>
        </w:rPr>
        <w:lastRenderedPageBreak/>
        <w:t>EDC : proportion d’adultes présentant un EDC en 2024 supérieure à la moyenne nationale : 15.4% en Occitanie contre 15% en France</w:t>
      </w: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
          <w:color w:val="000000" w:themeColor="text1"/>
          <w:shd w:val="clear" w:color="auto" w:fill="FFFFFF"/>
        </w:rPr>
      </w:pPr>
      <w:r>
        <w:rPr>
          <w:rFonts w:asciiTheme="minorHAnsi" w:hAnsiTheme="minorHAnsi"/>
          <w:b/>
          <w:color w:val="000000" w:themeColor="text1"/>
          <w:shd w:val="clear" w:color="auto" w:fill="FFFFFF"/>
        </w:rPr>
        <w:t xml:space="preserve">Malades </w:t>
      </w:r>
      <w:r>
        <w:rPr>
          <w:rFonts w:asciiTheme="minorHAnsi" w:hAnsiTheme="minorHAnsi"/>
          <w:b/>
          <w:color w:val="000000" w:themeColor="text1"/>
          <w:shd w:val="clear" w:color="auto" w:fill="FFFFFF"/>
        </w:rPr>
        <w:t>psychiatriques : supérieur à la moyenne nationale : Prévalence : 4.78% en Occitanie contre 4.29 % au niveau national</w:t>
      </w: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
          <w:color w:val="000000" w:themeColor="text1"/>
          <w:shd w:val="clear" w:color="auto" w:fill="FFFFFF"/>
        </w:rPr>
      </w:pPr>
      <w:r>
        <w:rPr>
          <w:rFonts w:asciiTheme="minorHAnsi" w:hAnsiTheme="minorHAnsi"/>
          <w:b/>
          <w:color w:val="000000" w:themeColor="text1"/>
          <w:shd w:val="clear" w:color="auto" w:fill="FFFFFF"/>
        </w:rPr>
        <w:t>Conduites suicidaires : passage aux urgences pour geste suicidaire : 484.1 pour 100000 passages en Occitanie contre 447.7 pour 100000 perso</w:t>
      </w:r>
      <w:r>
        <w:rPr>
          <w:rFonts w:asciiTheme="minorHAnsi" w:hAnsiTheme="minorHAnsi"/>
          <w:b/>
          <w:color w:val="000000" w:themeColor="text1"/>
          <w:shd w:val="clear" w:color="auto" w:fill="FFFFFF"/>
        </w:rPr>
        <w:t>nnes au niveau national</w:t>
      </w:r>
    </w:p>
    <w:p w:rsidR="00F04F7B" w:rsidRDefault="00F04F7B">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
          <w:color w:val="000000" w:themeColor="text1"/>
          <w:shd w:val="clear" w:color="auto" w:fill="FFFFFF"/>
        </w:rPr>
      </w:pP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
          <w:color w:val="000000" w:themeColor="text1"/>
          <w:shd w:val="clear" w:color="auto" w:fill="FFFFFF"/>
        </w:rPr>
      </w:pPr>
      <w:r>
        <w:rPr>
          <w:rFonts w:asciiTheme="minorHAnsi" w:hAnsiTheme="minorHAnsi"/>
          <w:b/>
          <w:color w:val="000000" w:themeColor="text1"/>
          <w:shd w:val="clear" w:color="auto" w:fill="FFFFFF"/>
        </w:rPr>
        <w:t>= Ces 3 constats montrent que la région Occitanie doit se mobiliser pour la santé mentale. Les données relevées dépassent le seuil national.</w:t>
      </w:r>
    </w:p>
    <w:p w:rsidR="00F04F7B" w:rsidRDefault="00F04F7B">
      <w:pPr>
        <w:pStyle w:val="Listecouleur-Accent11"/>
        <w:pBdr>
          <w:top w:val="single" w:sz="4" w:space="1" w:color="000000"/>
          <w:left w:val="single" w:sz="4" w:space="4" w:color="000000"/>
          <w:bottom w:val="single" w:sz="4" w:space="1" w:color="000000"/>
          <w:right w:val="single" w:sz="4" w:space="4" w:color="000000"/>
        </w:pBdr>
        <w:ind w:left="0"/>
        <w:jc w:val="both"/>
        <w:rPr>
          <w:rFonts w:asciiTheme="minorHAnsi" w:hAnsiTheme="minorHAnsi"/>
          <w:b/>
          <w:color w:val="000000" w:themeColor="text1"/>
          <w:shd w:val="clear" w:color="auto" w:fill="FFFFFF"/>
        </w:rPr>
      </w:pPr>
    </w:p>
    <w:p w:rsidR="00F04F7B" w:rsidRDefault="00F04F7B">
      <w:pPr>
        <w:jc w:val="both"/>
        <w:rPr>
          <w:rFonts w:asciiTheme="minorHAnsi" w:hAnsiTheme="minorHAnsi" w:cstheme="minorHAnsi"/>
          <w:b/>
          <w:i/>
          <w:iCs/>
          <w:color w:val="000000" w:themeColor="text1"/>
          <w:szCs w:val="22"/>
        </w:rPr>
      </w:pPr>
    </w:p>
    <w:p w:rsidR="00F04F7B" w:rsidRDefault="00BF57B3">
      <w:pPr>
        <w:pStyle w:val="Paragraphedeliste"/>
        <w:numPr>
          <w:ilvl w:val="0"/>
          <w:numId w:val="12"/>
        </w:numPr>
        <w:jc w:val="both"/>
        <w:rPr>
          <w:rFonts w:asciiTheme="minorHAnsi" w:hAnsiTheme="minorHAnsi" w:cstheme="minorHAnsi"/>
          <w:b/>
          <w:bCs/>
          <w:iCs/>
        </w:rPr>
      </w:pPr>
      <w:r>
        <w:rPr>
          <w:rFonts w:asciiTheme="minorHAnsi" w:hAnsiTheme="minorHAnsi" w:cstheme="minorHAnsi"/>
          <w:b/>
          <w:bCs/>
          <w:iCs/>
        </w:rPr>
        <w:t xml:space="preserve">Réaliser un tableau permettant de présenter pour chaque échelon territorial : (document </w:t>
      </w:r>
      <w:r>
        <w:rPr>
          <w:rFonts w:asciiTheme="minorHAnsi" w:hAnsiTheme="minorHAnsi" w:cstheme="minorHAnsi"/>
          <w:b/>
          <w:bCs/>
          <w:iCs/>
        </w:rPr>
        <w:t>2 à 6)</w:t>
      </w:r>
    </w:p>
    <w:p w:rsidR="00F04F7B" w:rsidRDefault="00BF57B3">
      <w:pPr>
        <w:pStyle w:val="Paragraphedeliste"/>
        <w:numPr>
          <w:ilvl w:val="0"/>
          <w:numId w:val="7"/>
        </w:numPr>
        <w:jc w:val="both"/>
        <w:rPr>
          <w:rFonts w:asciiTheme="minorHAnsi" w:hAnsiTheme="minorHAnsi" w:cstheme="minorHAnsi"/>
          <w:b/>
          <w:bCs/>
          <w:iCs/>
        </w:rPr>
      </w:pPr>
      <w:r>
        <w:rPr>
          <w:rFonts w:asciiTheme="minorHAnsi" w:hAnsiTheme="minorHAnsi" w:cstheme="minorHAnsi"/>
          <w:b/>
          <w:bCs/>
          <w:iCs/>
        </w:rPr>
        <w:t>Les acteurs</w:t>
      </w:r>
    </w:p>
    <w:p w:rsidR="00F04F7B" w:rsidRDefault="00BF57B3">
      <w:pPr>
        <w:pStyle w:val="Paragraphedeliste"/>
        <w:numPr>
          <w:ilvl w:val="0"/>
          <w:numId w:val="7"/>
        </w:numPr>
        <w:jc w:val="both"/>
        <w:rPr>
          <w:rFonts w:asciiTheme="minorHAnsi" w:hAnsiTheme="minorHAnsi" w:cstheme="minorHAnsi"/>
          <w:b/>
          <w:bCs/>
          <w:iCs/>
        </w:rPr>
      </w:pPr>
      <w:r>
        <w:rPr>
          <w:rFonts w:asciiTheme="minorHAnsi" w:hAnsiTheme="minorHAnsi" w:cstheme="minorHAnsi"/>
          <w:b/>
          <w:bCs/>
          <w:iCs/>
        </w:rPr>
        <w:t>Leurs rôles</w:t>
      </w:r>
    </w:p>
    <w:p w:rsidR="00F04F7B" w:rsidRDefault="00BF57B3">
      <w:pPr>
        <w:pStyle w:val="Paragraphedeliste"/>
        <w:numPr>
          <w:ilvl w:val="0"/>
          <w:numId w:val="7"/>
        </w:numPr>
        <w:jc w:val="both"/>
        <w:rPr>
          <w:rFonts w:asciiTheme="minorHAnsi" w:hAnsiTheme="minorHAnsi" w:cstheme="minorHAnsi"/>
          <w:b/>
          <w:bCs/>
          <w:iCs/>
        </w:rPr>
      </w:pPr>
      <w:r>
        <w:rPr>
          <w:rFonts w:asciiTheme="minorHAnsi" w:hAnsiTheme="minorHAnsi" w:cstheme="minorHAnsi"/>
          <w:b/>
          <w:bCs/>
          <w:iCs/>
        </w:rPr>
        <w:t>Les documents stratégiques élaborés (outils)</w:t>
      </w:r>
    </w:p>
    <w:p w:rsidR="00F04F7B" w:rsidRDefault="00BF57B3">
      <w:pPr>
        <w:pStyle w:val="Paragraphedeliste"/>
        <w:numPr>
          <w:ilvl w:val="0"/>
          <w:numId w:val="7"/>
        </w:numPr>
        <w:jc w:val="both"/>
        <w:rPr>
          <w:rFonts w:asciiTheme="minorHAnsi" w:hAnsiTheme="minorHAnsi" w:cstheme="minorHAnsi"/>
          <w:b/>
          <w:bCs/>
          <w:iCs/>
        </w:rPr>
      </w:pPr>
      <w:r>
        <w:rPr>
          <w:rFonts w:asciiTheme="minorHAnsi" w:hAnsiTheme="minorHAnsi" w:cstheme="minorHAnsi"/>
          <w:b/>
          <w:bCs/>
          <w:iCs/>
        </w:rPr>
        <w:t>Un exemple ciblant la santé mentale</w:t>
      </w:r>
    </w:p>
    <w:p w:rsidR="00F04F7B" w:rsidRDefault="00F04F7B">
      <w:pPr>
        <w:pStyle w:val="Paragraphedeliste"/>
        <w:jc w:val="both"/>
        <w:rPr>
          <w:rFonts w:asciiTheme="minorHAnsi" w:hAnsiTheme="minorHAnsi" w:cstheme="minorHAnsi"/>
          <w:b/>
          <w:bCs/>
          <w:iCs/>
        </w:rPr>
      </w:pPr>
    </w:p>
    <w:p w:rsidR="00F04F7B" w:rsidRDefault="00BF57B3">
      <w:pPr>
        <w:jc w:val="center"/>
        <w:rPr>
          <w:rFonts w:asciiTheme="minorHAnsi" w:hAnsiTheme="minorHAnsi" w:cstheme="minorHAnsi"/>
          <w:b/>
          <w:bCs/>
          <w:iCs/>
          <w:color w:val="0070C0"/>
          <w:u w:val="single"/>
        </w:rPr>
      </w:pPr>
      <w:r>
        <w:rPr>
          <w:rFonts w:asciiTheme="minorHAnsi" w:hAnsiTheme="minorHAnsi" w:cstheme="minorHAnsi"/>
          <w:b/>
          <w:bCs/>
          <w:iCs/>
          <w:color w:val="0070C0"/>
          <w:u w:val="single"/>
        </w:rPr>
        <w:t>Les acteurs de la politique de santé à l’échelon régional et local</w:t>
      </w:r>
    </w:p>
    <w:p w:rsidR="00F04F7B" w:rsidRDefault="00F04F7B">
      <w:pPr>
        <w:jc w:val="both"/>
        <w:rPr>
          <w:rFonts w:ascii="OpenSans" w:hAnsi="OpenSans"/>
          <w:iCs/>
          <w:color w:val="5B9BD5" w:themeColor="accent5"/>
          <w:sz w:val="20"/>
          <w:szCs w:val="20"/>
        </w:rPr>
      </w:pPr>
    </w:p>
    <w:tbl>
      <w:tblPr>
        <w:tblStyle w:val="Grilledutableau"/>
        <w:tblW w:w="10450" w:type="dxa"/>
        <w:tblLayout w:type="fixed"/>
        <w:tblLook w:val="04A0"/>
      </w:tblPr>
      <w:tblGrid>
        <w:gridCol w:w="1358"/>
        <w:gridCol w:w="2229"/>
        <w:gridCol w:w="2206"/>
        <w:gridCol w:w="2527"/>
        <w:gridCol w:w="2130"/>
      </w:tblGrid>
      <w:tr w:rsidR="00F04F7B">
        <w:tc>
          <w:tcPr>
            <w:tcW w:w="1358" w:type="dxa"/>
            <w:shd w:val="clear" w:color="auto" w:fill="BFBFBF" w:themeFill="background1" w:themeFillShade="BF"/>
          </w:tcPr>
          <w:p w:rsidR="00F04F7B" w:rsidRDefault="00BF57B3">
            <w:pPr>
              <w:widowControl w:val="0"/>
              <w:jc w:val="center"/>
              <w:rPr>
                <w:rFonts w:asciiTheme="minorHAnsi" w:hAnsiTheme="minorHAnsi" w:cstheme="minorHAnsi"/>
                <w:iCs/>
                <w:color w:val="0070C0"/>
              </w:rPr>
            </w:pPr>
            <w:r>
              <w:rPr>
                <w:rFonts w:asciiTheme="minorHAnsi" w:hAnsiTheme="minorHAnsi" w:cstheme="minorHAnsi"/>
                <w:iCs/>
                <w:color w:val="0070C0"/>
                <w:sz w:val="24"/>
                <w:szCs w:val="24"/>
              </w:rPr>
              <w:t>Echelon territorial</w:t>
            </w:r>
          </w:p>
        </w:tc>
        <w:tc>
          <w:tcPr>
            <w:tcW w:w="2229" w:type="dxa"/>
            <w:shd w:val="clear" w:color="auto" w:fill="BFBFBF" w:themeFill="background1" w:themeFillShade="BF"/>
          </w:tcPr>
          <w:p w:rsidR="00F04F7B" w:rsidRDefault="00BF57B3">
            <w:pPr>
              <w:widowControl w:val="0"/>
              <w:jc w:val="center"/>
              <w:rPr>
                <w:rFonts w:asciiTheme="minorHAnsi" w:hAnsiTheme="minorHAnsi" w:cstheme="minorHAnsi"/>
                <w:iCs/>
                <w:color w:val="0070C0"/>
              </w:rPr>
            </w:pPr>
            <w:r>
              <w:rPr>
                <w:rFonts w:asciiTheme="minorHAnsi" w:hAnsiTheme="minorHAnsi" w:cstheme="minorHAnsi"/>
                <w:iCs/>
                <w:color w:val="0070C0"/>
                <w:sz w:val="24"/>
                <w:szCs w:val="24"/>
              </w:rPr>
              <w:t>Acteurs (présentation)</w:t>
            </w:r>
          </w:p>
        </w:tc>
        <w:tc>
          <w:tcPr>
            <w:tcW w:w="2206" w:type="dxa"/>
            <w:shd w:val="clear" w:color="auto" w:fill="BFBFBF" w:themeFill="background1" w:themeFillShade="BF"/>
          </w:tcPr>
          <w:p w:rsidR="00F04F7B" w:rsidRDefault="00BF57B3">
            <w:pPr>
              <w:widowControl w:val="0"/>
              <w:jc w:val="center"/>
              <w:rPr>
                <w:rFonts w:asciiTheme="minorHAnsi" w:hAnsiTheme="minorHAnsi" w:cstheme="minorHAnsi"/>
                <w:iCs/>
                <w:color w:val="0070C0"/>
              </w:rPr>
            </w:pPr>
            <w:r>
              <w:rPr>
                <w:rFonts w:asciiTheme="minorHAnsi" w:hAnsiTheme="minorHAnsi" w:cstheme="minorHAnsi"/>
                <w:iCs/>
                <w:color w:val="0070C0"/>
                <w:sz w:val="24"/>
                <w:szCs w:val="24"/>
              </w:rPr>
              <w:t>Rôles</w:t>
            </w:r>
          </w:p>
        </w:tc>
        <w:tc>
          <w:tcPr>
            <w:tcW w:w="2527" w:type="dxa"/>
            <w:shd w:val="clear" w:color="auto" w:fill="BFBFBF" w:themeFill="background1" w:themeFillShade="BF"/>
          </w:tcPr>
          <w:p w:rsidR="00F04F7B" w:rsidRDefault="00BF57B3">
            <w:pPr>
              <w:widowControl w:val="0"/>
              <w:jc w:val="center"/>
              <w:rPr>
                <w:rFonts w:asciiTheme="minorHAnsi" w:hAnsiTheme="minorHAnsi" w:cstheme="minorHAnsi"/>
                <w:iCs/>
                <w:color w:val="0070C0"/>
              </w:rPr>
            </w:pPr>
            <w:r>
              <w:rPr>
                <w:rFonts w:asciiTheme="minorHAnsi" w:hAnsiTheme="minorHAnsi" w:cstheme="minorHAnsi"/>
                <w:iCs/>
                <w:color w:val="0070C0"/>
                <w:sz w:val="24"/>
                <w:szCs w:val="24"/>
              </w:rPr>
              <w:t>Outils</w:t>
            </w:r>
          </w:p>
        </w:tc>
        <w:tc>
          <w:tcPr>
            <w:tcW w:w="2130" w:type="dxa"/>
            <w:shd w:val="clear" w:color="auto" w:fill="BFBFBF" w:themeFill="background1" w:themeFillShade="BF"/>
          </w:tcPr>
          <w:p w:rsidR="00F04F7B" w:rsidRDefault="00BF57B3">
            <w:pPr>
              <w:widowControl w:val="0"/>
              <w:jc w:val="center"/>
              <w:rPr>
                <w:rFonts w:asciiTheme="minorHAnsi" w:hAnsiTheme="minorHAnsi" w:cstheme="minorHAnsi"/>
                <w:iCs/>
                <w:color w:val="0070C0"/>
              </w:rPr>
            </w:pPr>
            <w:r>
              <w:rPr>
                <w:rFonts w:asciiTheme="minorHAnsi" w:hAnsiTheme="minorHAnsi" w:cstheme="minorHAnsi"/>
                <w:iCs/>
                <w:color w:val="0070C0"/>
                <w:sz w:val="24"/>
                <w:szCs w:val="24"/>
              </w:rPr>
              <w:t>Exemple</w:t>
            </w:r>
          </w:p>
        </w:tc>
      </w:tr>
      <w:tr w:rsidR="00F04F7B">
        <w:tc>
          <w:tcPr>
            <w:tcW w:w="1358" w:type="dxa"/>
          </w:tcPr>
          <w:p w:rsidR="00F04F7B" w:rsidRDefault="00BF57B3">
            <w:pPr>
              <w:widowControl w:val="0"/>
              <w:jc w:val="both"/>
              <w:rPr>
                <w:rFonts w:asciiTheme="minorHAnsi" w:hAnsiTheme="minorHAnsi" w:cstheme="minorHAnsi"/>
                <w:iCs/>
                <w:color w:val="0070C0"/>
              </w:rPr>
            </w:pPr>
            <w:r>
              <w:rPr>
                <w:rFonts w:asciiTheme="minorHAnsi" w:hAnsiTheme="minorHAnsi" w:cstheme="minorHAnsi"/>
                <w:color w:val="0070C0"/>
                <w:sz w:val="24"/>
                <w:szCs w:val="24"/>
              </w:rPr>
              <w:t xml:space="preserve">Niveau </w:t>
            </w:r>
            <w:r>
              <w:rPr>
                <w:rFonts w:asciiTheme="minorHAnsi" w:hAnsiTheme="minorHAnsi" w:cstheme="minorHAnsi"/>
                <w:color w:val="0070C0"/>
                <w:sz w:val="24"/>
                <w:szCs w:val="24"/>
              </w:rPr>
              <w:t>régional</w:t>
            </w:r>
          </w:p>
        </w:tc>
        <w:tc>
          <w:tcPr>
            <w:tcW w:w="2229" w:type="dxa"/>
          </w:tcPr>
          <w:p w:rsidR="00F04F7B" w:rsidRDefault="00BF57B3">
            <w:pPr>
              <w:widowControl w:val="0"/>
              <w:jc w:val="both"/>
              <w:rPr>
                <w:rFonts w:asciiTheme="minorHAnsi" w:hAnsiTheme="minorHAnsi" w:cstheme="minorHAnsi"/>
                <w:iCs/>
                <w:color w:val="0070C0"/>
              </w:rPr>
            </w:pPr>
            <w:r>
              <w:rPr>
                <w:rFonts w:asciiTheme="minorHAnsi" w:hAnsiTheme="minorHAnsi" w:cstheme="minorHAnsi"/>
                <w:color w:val="0070C0"/>
                <w:sz w:val="24"/>
                <w:szCs w:val="24"/>
                <w:shd w:val="clear" w:color="auto" w:fill="FFBF00"/>
              </w:rPr>
              <w:t>Agence Régionale de Santé</w:t>
            </w:r>
            <w:r>
              <w:rPr>
                <w:rFonts w:asciiTheme="minorHAnsi" w:eastAsia="MS Mincho" w:hAnsiTheme="minorHAnsi" w:cstheme="minorHAnsi"/>
                <w:color w:val="0070C0"/>
                <w:sz w:val="24"/>
                <w:szCs w:val="24"/>
                <w:shd w:val="clear" w:color="auto" w:fill="FFBF00"/>
              </w:rPr>
              <w:t>.</w:t>
            </w:r>
            <w:r>
              <w:rPr>
                <w:rFonts w:asciiTheme="minorHAnsi" w:hAnsiTheme="minorHAnsi" w:cstheme="minorHAnsi"/>
                <w:color w:val="0070C0"/>
                <w:sz w:val="24"/>
                <w:szCs w:val="24"/>
                <w:shd w:val="clear" w:color="auto" w:fill="FFFF00"/>
              </w:rPr>
              <w:t>Créées le 1</w:t>
            </w:r>
            <w:r>
              <w:rPr>
                <w:rFonts w:asciiTheme="minorHAnsi" w:hAnsiTheme="minorHAnsi" w:cstheme="minorHAnsi"/>
                <w:color w:val="0070C0"/>
                <w:sz w:val="24"/>
                <w:szCs w:val="24"/>
                <w:shd w:val="clear" w:color="auto" w:fill="FFFF00"/>
                <w:vertAlign w:val="superscript"/>
              </w:rPr>
              <w:t>er</w:t>
            </w:r>
            <w:r>
              <w:rPr>
                <w:rFonts w:asciiTheme="minorHAnsi" w:hAnsiTheme="minorHAnsi" w:cstheme="minorHAnsi"/>
                <w:color w:val="0070C0"/>
                <w:sz w:val="24"/>
                <w:szCs w:val="24"/>
                <w:shd w:val="clear" w:color="auto" w:fill="FFFF00"/>
              </w:rPr>
              <w:t>avril 2010 par la loi HPST du 21 juillet 2009</w:t>
            </w:r>
            <w:r>
              <w:rPr>
                <w:rFonts w:asciiTheme="minorHAnsi" w:hAnsiTheme="minorHAnsi" w:cstheme="minorHAnsi"/>
                <w:color w:val="0070C0"/>
                <w:sz w:val="24"/>
                <w:szCs w:val="24"/>
                <w:shd w:val="clear" w:color="auto" w:fill="FFFFFF"/>
              </w:rPr>
              <w:t>,</w:t>
            </w:r>
            <w:r>
              <w:rPr>
                <w:rStyle w:val="apple-converted-space"/>
                <w:rFonts w:asciiTheme="minorHAnsi" w:hAnsiTheme="minorHAnsi" w:cstheme="minorHAnsi"/>
                <w:color w:val="0070C0"/>
                <w:sz w:val="24"/>
                <w:szCs w:val="24"/>
                <w:shd w:val="clear" w:color="auto" w:fill="FFFFFF"/>
              </w:rPr>
              <w:t> </w:t>
            </w:r>
            <w:r>
              <w:rPr>
                <w:rFonts w:asciiTheme="minorHAnsi" w:hAnsiTheme="minorHAnsi" w:cstheme="minorHAnsi"/>
                <w:color w:val="0070C0"/>
                <w:sz w:val="24"/>
                <w:szCs w:val="24"/>
                <w:shd w:val="clear" w:color="auto" w:fill="FFFFFF"/>
              </w:rPr>
              <w:t>les agences régionales de santé (</w:t>
            </w:r>
            <w:r>
              <w:rPr>
                <w:rFonts w:asciiTheme="minorHAnsi" w:hAnsiTheme="minorHAnsi" w:cstheme="minorHAnsi"/>
                <w:bCs/>
                <w:color w:val="0070C0"/>
                <w:sz w:val="24"/>
                <w:szCs w:val="24"/>
              </w:rPr>
              <w:t>ARS</w:t>
            </w:r>
            <w:r>
              <w:rPr>
                <w:rFonts w:asciiTheme="minorHAnsi" w:hAnsiTheme="minorHAnsi" w:cstheme="minorHAnsi"/>
                <w:color w:val="0070C0"/>
                <w:sz w:val="24"/>
                <w:szCs w:val="24"/>
                <w:shd w:val="clear" w:color="auto" w:fill="FFFFFF"/>
              </w:rPr>
              <w:t>) sont des établissements publics administratifs de l'État</w:t>
            </w:r>
          </w:p>
        </w:tc>
        <w:tc>
          <w:tcPr>
            <w:tcW w:w="2206" w:type="dxa"/>
          </w:tcPr>
          <w:p w:rsidR="00F04F7B" w:rsidRDefault="00BF57B3">
            <w:pPr>
              <w:widowControl w:val="0"/>
              <w:jc w:val="both"/>
              <w:rPr>
                <w:rFonts w:asciiTheme="minorHAnsi" w:hAnsiTheme="minorHAnsi" w:cstheme="minorHAnsi"/>
                <w:bCs/>
                <w:color w:val="0070C0"/>
                <w:shd w:val="clear" w:color="auto" w:fill="FFFFFF"/>
              </w:rPr>
            </w:pPr>
            <w:r>
              <w:rPr>
                <w:rFonts w:asciiTheme="minorHAnsi" w:hAnsiTheme="minorHAnsi" w:cstheme="minorHAnsi"/>
                <w:color w:val="0070C0"/>
                <w:sz w:val="24"/>
                <w:szCs w:val="24"/>
                <w:shd w:val="clear" w:color="auto" w:fill="FFFFFF"/>
              </w:rPr>
              <w:t xml:space="preserve">- </w:t>
            </w:r>
            <w:r>
              <w:rPr>
                <w:rFonts w:asciiTheme="minorHAnsi" w:hAnsiTheme="minorHAnsi" w:cstheme="minorHAnsi"/>
                <w:color w:val="0070C0"/>
                <w:sz w:val="24"/>
                <w:szCs w:val="24"/>
                <w:shd w:val="clear" w:color="auto" w:fill="FFBF00"/>
              </w:rPr>
              <w:t>Mise en œuvre de la politique nationale de santé en région</w:t>
            </w:r>
            <w:r>
              <w:rPr>
                <w:rFonts w:asciiTheme="minorHAnsi" w:hAnsiTheme="minorHAnsi" w:cstheme="minorHAnsi"/>
                <w:bCs/>
                <w:color w:val="0070C0"/>
                <w:sz w:val="24"/>
                <w:szCs w:val="24"/>
                <w:shd w:val="clear" w:color="auto" w:fill="FFBF00"/>
              </w:rPr>
              <w:t xml:space="preserve"> au plus près des besoins de la population</w:t>
            </w:r>
            <w:r>
              <w:rPr>
                <w:rFonts w:asciiTheme="minorHAnsi" w:hAnsiTheme="minorHAnsi" w:cstheme="minorHAnsi"/>
                <w:color w:val="0070C0"/>
                <w:sz w:val="24"/>
                <w:szCs w:val="24"/>
                <w:shd w:val="clear" w:color="auto" w:fill="FFBF00"/>
              </w:rPr>
              <w:t>.</w:t>
            </w:r>
          </w:p>
          <w:p w:rsidR="00F04F7B" w:rsidRDefault="00BF57B3">
            <w:pPr>
              <w:widowControl w:val="0"/>
              <w:jc w:val="both"/>
              <w:rPr>
                <w:rFonts w:asciiTheme="minorHAnsi" w:hAnsiTheme="minorHAnsi" w:cstheme="minorHAnsi"/>
                <w:iCs/>
                <w:color w:val="0070C0"/>
              </w:rPr>
            </w:pPr>
            <w:r>
              <w:rPr>
                <w:rFonts w:asciiTheme="minorHAnsi" w:hAnsiTheme="minorHAnsi" w:cstheme="minorHAnsi"/>
                <w:bCs/>
                <w:iCs/>
                <w:color w:val="0070C0"/>
                <w:sz w:val="24"/>
                <w:szCs w:val="24"/>
                <w:shd w:val="clear" w:color="auto" w:fill="FFFFFF"/>
              </w:rPr>
              <w:t xml:space="preserve">- Rôle de </w:t>
            </w:r>
            <w:r>
              <w:rPr>
                <w:rFonts w:asciiTheme="minorHAnsi" w:hAnsiTheme="minorHAnsi" w:cstheme="minorHAnsi"/>
                <w:bCs/>
                <w:iCs/>
                <w:color w:val="0070C0"/>
                <w:sz w:val="24"/>
                <w:szCs w:val="24"/>
                <w:shd w:val="clear" w:color="auto" w:fill="FFBF00"/>
              </w:rPr>
              <w:t>pilotage</w:t>
            </w:r>
            <w:r>
              <w:rPr>
                <w:rFonts w:asciiTheme="minorHAnsi" w:hAnsiTheme="minorHAnsi" w:cstheme="minorHAnsi"/>
                <w:bCs/>
                <w:iCs/>
                <w:color w:val="0070C0"/>
                <w:sz w:val="24"/>
                <w:szCs w:val="24"/>
                <w:shd w:val="clear" w:color="auto" w:fill="FFFFFF"/>
              </w:rPr>
              <w:t xml:space="preserve"> régional du système de santé</w:t>
            </w:r>
          </w:p>
        </w:tc>
        <w:tc>
          <w:tcPr>
            <w:tcW w:w="2527" w:type="dxa"/>
          </w:tcPr>
          <w:p w:rsidR="00F04F7B" w:rsidRDefault="00BF57B3">
            <w:pPr>
              <w:widowControl w:val="0"/>
              <w:jc w:val="both"/>
              <w:rPr>
                <w:rFonts w:asciiTheme="minorHAnsi" w:hAnsiTheme="minorHAnsi" w:cstheme="minorHAnsi"/>
                <w:color w:val="0070C0"/>
                <w:u w:val="single"/>
              </w:rPr>
            </w:pPr>
            <w:r>
              <w:rPr>
                <w:rFonts w:asciiTheme="minorHAnsi" w:hAnsiTheme="minorHAnsi" w:cstheme="minorHAnsi"/>
                <w:color w:val="0070C0"/>
                <w:sz w:val="24"/>
                <w:szCs w:val="24"/>
              </w:rPr>
              <w:t xml:space="preserve">Le </w:t>
            </w:r>
            <w:r>
              <w:rPr>
                <w:rFonts w:asciiTheme="minorHAnsi" w:hAnsiTheme="minorHAnsi" w:cstheme="minorHAnsi"/>
                <w:color w:val="0070C0"/>
                <w:sz w:val="24"/>
                <w:szCs w:val="24"/>
                <w:u w:val="single"/>
                <w:shd w:val="clear" w:color="auto" w:fill="FFBF00"/>
              </w:rPr>
              <w:t>Projet Régional de santé :</w:t>
            </w:r>
          </w:p>
          <w:p w:rsidR="00F04F7B" w:rsidRDefault="00BF57B3">
            <w:pPr>
              <w:widowControl w:val="0"/>
              <w:rPr>
                <w:rFonts w:asciiTheme="minorHAnsi" w:hAnsiTheme="minorHAnsi" w:cstheme="minorHAnsi"/>
                <w:color w:val="0070C0"/>
              </w:rPr>
            </w:pPr>
            <w:r>
              <w:rPr>
                <w:rFonts w:asciiTheme="minorHAnsi" w:hAnsiTheme="minorHAnsi" w:cstheme="minorHAnsi"/>
                <w:color w:val="0070C0"/>
                <w:sz w:val="24"/>
                <w:szCs w:val="24"/>
              </w:rPr>
              <w:t xml:space="preserve">- </w:t>
            </w:r>
            <w:r>
              <w:rPr>
                <w:rFonts w:asciiTheme="minorHAnsi" w:hAnsiTheme="minorHAnsi" w:cstheme="minorHAnsi"/>
                <w:color w:val="0070C0"/>
                <w:sz w:val="24"/>
                <w:szCs w:val="24"/>
                <w:shd w:val="clear" w:color="auto" w:fill="FFBF00"/>
              </w:rPr>
              <w:t>Définit la politique de santé dans chaque région.</w:t>
            </w:r>
          </w:p>
          <w:p w:rsidR="00F04F7B" w:rsidRDefault="00BF57B3">
            <w:pPr>
              <w:widowControl w:val="0"/>
              <w:rPr>
                <w:rFonts w:asciiTheme="minorHAnsi" w:hAnsiTheme="minorHAnsi" w:cstheme="minorHAnsi"/>
                <w:color w:val="0070C0"/>
              </w:rPr>
            </w:pPr>
            <w:r>
              <w:rPr>
                <w:rFonts w:asciiTheme="minorHAnsi" w:hAnsiTheme="minorHAnsi" w:cstheme="minorHAnsi"/>
                <w:color w:val="0070C0"/>
                <w:sz w:val="24"/>
                <w:szCs w:val="24"/>
                <w:shd w:val="clear" w:color="auto" w:fill="FFBF00"/>
              </w:rPr>
              <w:t xml:space="preserve">- Fixe le cadre de l’action de l’ensemble des acteurs de santé </w:t>
            </w:r>
            <w:r>
              <w:rPr>
                <w:rFonts w:asciiTheme="minorHAnsi" w:hAnsiTheme="minorHAnsi" w:cstheme="minorHAnsi"/>
                <w:color w:val="0070C0"/>
                <w:sz w:val="24"/>
                <w:szCs w:val="24"/>
              </w:rPr>
              <w:t>(</w:t>
            </w:r>
            <w:r>
              <w:rPr>
                <w:rFonts w:asciiTheme="minorHAnsi" w:hAnsiTheme="minorHAnsi" w:cstheme="minorHAnsi"/>
                <w:color w:val="0070C0"/>
                <w:sz w:val="24"/>
                <w:szCs w:val="24"/>
                <w:shd w:val="clear" w:color="auto" w:fill="FFFF00"/>
              </w:rPr>
              <w:t xml:space="preserve">de la prévention, </w:t>
            </w:r>
            <w:r>
              <w:rPr>
                <w:rFonts w:asciiTheme="minorHAnsi" w:hAnsiTheme="minorHAnsi" w:cstheme="minorHAnsi"/>
                <w:color w:val="0070C0"/>
                <w:sz w:val="24"/>
                <w:szCs w:val="24"/>
                <w:shd w:val="clear" w:color="auto" w:fill="FFFF00"/>
              </w:rPr>
              <w:t>du soin et de l’accompagnement médico-social</w:t>
            </w:r>
            <w:r>
              <w:rPr>
                <w:rFonts w:asciiTheme="minorHAnsi" w:hAnsiTheme="minorHAnsi" w:cstheme="minorHAnsi"/>
                <w:color w:val="0070C0"/>
                <w:sz w:val="24"/>
                <w:szCs w:val="24"/>
              </w:rPr>
              <w:t>) Objectif : améliorer l’état de santé de la population et réduire des inégalités sociales et territoriale de santé.</w:t>
            </w:r>
          </w:p>
        </w:tc>
        <w:tc>
          <w:tcPr>
            <w:tcW w:w="2130" w:type="dxa"/>
          </w:tcPr>
          <w:p w:rsidR="00F04F7B" w:rsidRDefault="00BF57B3">
            <w:pPr>
              <w:widowControl w:val="0"/>
              <w:jc w:val="both"/>
              <w:rPr>
                <w:rFonts w:asciiTheme="minorHAnsi" w:hAnsiTheme="minorHAnsi"/>
                <w:bCs/>
                <w:color w:val="0070C0"/>
                <w:shd w:val="clear" w:color="auto" w:fill="FFFFFF"/>
              </w:rPr>
            </w:pPr>
            <w:r>
              <w:rPr>
                <w:rFonts w:asciiTheme="minorHAnsi" w:hAnsiTheme="minorHAnsi"/>
                <w:bCs/>
                <w:color w:val="0070C0"/>
                <w:shd w:val="clear" w:color="auto" w:fill="FFFFFF"/>
              </w:rPr>
              <w:t>PTSM (projets territoriaux de santé)</w:t>
            </w:r>
          </w:p>
          <w:p w:rsidR="00F04F7B" w:rsidRDefault="00BF57B3">
            <w:pPr>
              <w:widowControl w:val="0"/>
              <w:jc w:val="both"/>
              <w:rPr>
                <w:rFonts w:asciiTheme="minorHAnsi" w:hAnsiTheme="minorHAnsi"/>
                <w:bCs/>
                <w:color w:val="0070C0"/>
                <w:shd w:val="clear" w:color="auto" w:fill="FFFFFF"/>
              </w:rPr>
            </w:pPr>
            <w:r>
              <w:rPr>
                <w:rFonts w:asciiTheme="minorHAnsi" w:hAnsiTheme="minorHAnsi"/>
                <w:bCs/>
                <w:color w:val="0070C0"/>
                <w:shd w:val="clear" w:color="auto" w:fill="FFFFFF"/>
              </w:rPr>
              <w:t>PRS Occitanie : 4 priorités retenues en santé mentale :</w:t>
            </w:r>
          </w:p>
          <w:p w:rsidR="00F04F7B" w:rsidRDefault="00BF57B3">
            <w:pPr>
              <w:widowControl w:val="0"/>
              <w:rPr>
                <w:rFonts w:asciiTheme="minorHAnsi" w:hAnsiTheme="minorHAnsi"/>
                <w:bCs/>
                <w:color w:val="0070C0"/>
                <w:shd w:val="clear" w:color="auto" w:fill="FFFFFF"/>
              </w:rPr>
            </w:pPr>
            <w:r>
              <w:rPr>
                <w:rFonts w:asciiTheme="minorHAnsi" w:hAnsiTheme="minorHAnsi"/>
                <w:bCs/>
                <w:color w:val="0070C0"/>
                <w:shd w:val="clear" w:color="auto" w:fill="FFFFFF"/>
              </w:rPr>
              <w:t>1.</w:t>
            </w:r>
            <w:r>
              <w:rPr>
                <w:rFonts w:asciiTheme="minorHAnsi" w:hAnsiTheme="minorHAnsi"/>
                <w:bCs/>
                <w:color w:val="0070C0"/>
                <w:shd w:val="clear" w:color="auto" w:fill="FFFFFF"/>
              </w:rPr>
              <w:t xml:space="preserve"> Améliorer le diagnostic précoce et renforcer la prise en charge des troubles psychiatriques chez les enfants et adolescents</w:t>
            </w:r>
          </w:p>
          <w:p w:rsidR="00F04F7B" w:rsidRDefault="00BF57B3">
            <w:pPr>
              <w:widowControl w:val="0"/>
              <w:rPr>
                <w:rFonts w:asciiTheme="minorHAnsi" w:hAnsiTheme="minorHAnsi"/>
                <w:bCs/>
                <w:color w:val="0070C0"/>
                <w:shd w:val="clear" w:color="auto" w:fill="FFFFFF"/>
              </w:rPr>
            </w:pPr>
            <w:r>
              <w:rPr>
                <w:rFonts w:asciiTheme="minorHAnsi" w:hAnsiTheme="minorHAnsi"/>
                <w:bCs/>
                <w:color w:val="0070C0"/>
                <w:shd w:val="clear" w:color="auto" w:fill="FFFFFF"/>
              </w:rPr>
              <w:t>2. Renforcer l'action conjointe des professionnels autour du patient par l'intégration des services d'aide et de soins en santé men</w:t>
            </w:r>
            <w:r>
              <w:rPr>
                <w:rFonts w:asciiTheme="minorHAnsi" w:hAnsiTheme="minorHAnsi"/>
                <w:bCs/>
                <w:color w:val="0070C0"/>
                <w:shd w:val="clear" w:color="auto" w:fill="FFFFFF"/>
              </w:rPr>
              <w:t>tale</w:t>
            </w:r>
          </w:p>
          <w:p w:rsidR="00F04F7B" w:rsidRDefault="00BF57B3">
            <w:pPr>
              <w:widowControl w:val="0"/>
              <w:rPr>
                <w:rFonts w:asciiTheme="minorHAnsi" w:hAnsiTheme="minorHAnsi"/>
                <w:bCs/>
                <w:color w:val="0070C0"/>
                <w:shd w:val="clear" w:color="auto" w:fill="FFFFFF"/>
              </w:rPr>
            </w:pPr>
            <w:r>
              <w:rPr>
                <w:rFonts w:asciiTheme="minorHAnsi" w:hAnsiTheme="minorHAnsi"/>
                <w:bCs/>
                <w:color w:val="0070C0"/>
                <w:shd w:val="clear" w:color="auto" w:fill="FFFFFF"/>
              </w:rPr>
              <w:t>3. Favoriser l'accès de l'usager aux dispositifs innovants en santé mentale</w:t>
            </w:r>
          </w:p>
          <w:p w:rsidR="00F04F7B" w:rsidRDefault="00BF57B3">
            <w:pPr>
              <w:widowControl w:val="0"/>
              <w:rPr>
                <w:rFonts w:asciiTheme="minorHAnsi" w:hAnsiTheme="minorHAnsi"/>
                <w:bCs/>
                <w:color w:val="0070C0"/>
                <w:shd w:val="clear" w:color="auto" w:fill="FFFFFF"/>
              </w:rPr>
            </w:pPr>
            <w:r>
              <w:rPr>
                <w:rFonts w:asciiTheme="minorHAnsi" w:hAnsiTheme="minorHAnsi"/>
                <w:bCs/>
                <w:color w:val="0070C0"/>
                <w:shd w:val="clear" w:color="auto" w:fill="FFFFFF"/>
              </w:rPr>
              <w:t>4. Renforcer la prise en charge psychiatrique des personnes détenues.</w:t>
            </w:r>
          </w:p>
          <w:p w:rsidR="00F04F7B" w:rsidRDefault="00F04F7B">
            <w:pPr>
              <w:widowControl w:val="0"/>
              <w:rPr>
                <w:rFonts w:asciiTheme="minorHAnsi" w:hAnsiTheme="minorHAnsi"/>
                <w:bCs/>
                <w:color w:val="0070C0"/>
                <w:shd w:val="clear" w:color="auto" w:fill="FFFFFF"/>
              </w:rPr>
            </w:pPr>
          </w:p>
          <w:p w:rsidR="00F04F7B" w:rsidRDefault="00F04F7B">
            <w:pPr>
              <w:widowControl w:val="0"/>
              <w:rPr>
                <w:rFonts w:asciiTheme="minorHAnsi" w:hAnsiTheme="minorHAnsi"/>
                <w:bCs/>
                <w:color w:val="0070C0"/>
                <w:shd w:val="clear" w:color="auto" w:fill="FFFFFF"/>
              </w:rPr>
            </w:pPr>
          </w:p>
        </w:tc>
      </w:tr>
      <w:tr w:rsidR="00F04F7B">
        <w:tc>
          <w:tcPr>
            <w:tcW w:w="1358" w:type="dxa"/>
          </w:tcPr>
          <w:p w:rsidR="00F04F7B" w:rsidRDefault="00BF57B3">
            <w:pPr>
              <w:widowControl w:val="0"/>
              <w:jc w:val="both"/>
              <w:rPr>
                <w:rFonts w:asciiTheme="minorHAnsi" w:hAnsiTheme="minorHAnsi" w:cstheme="minorHAnsi"/>
                <w:iCs/>
                <w:color w:val="0070C0"/>
              </w:rPr>
            </w:pPr>
            <w:r>
              <w:rPr>
                <w:rFonts w:asciiTheme="minorHAnsi" w:hAnsiTheme="minorHAnsi" w:cstheme="minorHAnsi"/>
                <w:iCs/>
                <w:color w:val="0070C0"/>
                <w:sz w:val="24"/>
                <w:szCs w:val="24"/>
              </w:rPr>
              <w:t>Niveau local</w:t>
            </w:r>
          </w:p>
        </w:tc>
        <w:tc>
          <w:tcPr>
            <w:tcW w:w="2229" w:type="dxa"/>
          </w:tcPr>
          <w:p w:rsidR="00F04F7B" w:rsidRDefault="00BF57B3">
            <w:pPr>
              <w:widowControl w:val="0"/>
              <w:rPr>
                <w:rFonts w:asciiTheme="minorHAnsi" w:hAnsiTheme="minorHAnsi" w:cstheme="minorHAnsi"/>
                <w:iCs/>
                <w:color w:val="0070C0"/>
              </w:rPr>
            </w:pPr>
            <w:r>
              <w:rPr>
                <w:rFonts w:asciiTheme="minorHAnsi" w:hAnsiTheme="minorHAnsi" w:cstheme="minorHAnsi"/>
                <w:iCs/>
                <w:color w:val="0070C0"/>
                <w:sz w:val="24"/>
                <w:szCs w:val="24"/>
              </w:rPr>
              <w:t xml:space="preserve">Commune / communauté de commune / </w:t>
            </w:r>
            <w:r>
              <w:rPr>
                <w:rFonts w:asciiTheme="minorHAnsi" w:hAnsiTheme="minorHAnsi" w:cstheme="minorHAnsi"/>
                <w:iCs/>
                <w:color w:val="0070C0"/>
                <w:sz w:val="24"/>
                <w:szCs w:val="24"/>
              </w:rPr>
              <w:lastRenderedPageBreak/>
              <w:t>collectivités territoriales</w:t>
            </w:r>
          </w:p>
          <w:p w:rsidR="00F04F7B" w:rsidRDefault="00F04F7B">
            <w:pPr>
              <w:widowControl w:val="0"/>
              <w:rPr>
                <w:rFonts w:asciiTheme="minorHAnsi" w:hAnsiTheme="minorHAnsi" w:cstheme="minorHAnsi"/>
                <w:iCs/>
                <w:color w:val="0070C0"/>
              </w:rPr>
            </w:pPr>
          </w:p>
          <w:p w:rsidR="00F04F7B" w:rsidRDefault="00F04F7B">
            <w:pPr>
              <w:widowControl w:val="0"/>
              <w:rPr>
                <w:rFonts w:asciiTheme="minorHAnsi" w:hAnsiTheme="minorHAnsi" w:cstheme="minorHAnsi"/>
                <w:iCs/>
                <w:color w:val="0070C0"/>
              </w:rPr>
            </w:pPr>
          </w:p>
          <w:p w:rsidR="00F04F7B" w:rsidRDefault="00F04F7B">
            <w:pPr>
              <w:widowControl w:val="0"/>
              <w:rPr>
                <w:rFonts w:asciiTheme="minorHAnsi" w:hAnsiTheme="minorHAnsi" w:cstheme="minorHAnsi"/>
                <w:iCs/>
                <w:color w:val="0070C0"/>
              </w:rPr>
            </w:pPr>
          </w:p>
          <w:p w:rsidR="00F04F7B" w:rsidRDefault="00F04F7B">
            <w:pPr>
              <w:widowControl w:val="0"/>
              <w:rPr>
                <w:rFonts w:asciiTheme="minorHAnsi" w:hAnsiTheme="minorHAnsi" w:cstheme="minorHAnsi"/>
                <w:iCs/>
                <w:color w:val="0070C0"/>
              </w:rPr>
            </w:pPr>
          </w:p>
          <w:p w:rsidR="00F04F7B" w:rsidRDefault="00BF57B3">
            <w:pPr>
              <w:widowControl w:val="0"/>
              <w:rPr>
                <w:rFonts w:asciiTheme="minorHAnsi" w:hAnsiTheme="minorHAnsi" w:cstheme="minorHAnsi"/>
                <w:iCs/>
                <w:color w:val="0070C0"/>
              </w:rPr>
            </w:pPr>
            <w:r>
              <w:rPr>
                <w:rFonts w:asciiTheme="minorHAnsi" w:hAnsiTheme="minorHAnsi" w:cstheme="minorHAnsi"/>
                <w:iCs/>
                <w:color w:val="0070C0"/>
                <w:sz w:val="24"/>
                <w:szCs w:val="24"/>
              </w:rPr>
              <w:t>acteurs de terrain du d</w:t>
            </w:r>
            <w:r>
              <w:rPr>
                <w:rFonts w:asciiTheme="minorHAnsi" w:hAnsiTheme="minorHAnsi" w:cstheme="minorHAnsi"/>
                <w:iCs/>
                <w:color w:val="0070C0"/>
                <w:sz w:val="24"/>
                <w:szCs w:val="24"/>
              </w:rPr>
              <w:t>omaine sanitaire</w:t>
            </w:r>
          </w:p>
        </w:tc>
        <w:tc>
          <w:tcPr>
            <w:tcW w:w="2206" w:type="dxa"/>
          </w:tcPr>
          <w:p w:rsidR="00F04F7B" w:rsidRDefault="00BF57B3">
            <w:pPr>
              <w:widowControl w:val="0"/>
              <w:jc w:val="both"/>
              <w:rPr>
                <w:rFonts w:asciiTheme="minorHAnsi" w:hAnsiTheme="minorHAnsi" w:cstheme="minorHAnsi"/>
                <w:iCs/>
                <w:color w:val="5B9BD5" w:themeColor="accent5"/>
              </w:rPr>
            </w:pPr>
            <w:r>
              <w:rPr>
                <w:rFonts w:asciiTheme="minorHAnsi" w:hAnsiTheme="minorHAnsi" w:cstheme="minorHAnsi"/>
                <w:iCs/>
                <w:color w:val="0070C0"/>
                <w:sz w:val="24"/>
                <w:szCs w:val="24"/>
              </w:rPr>
              <w:lastRenderedPageBreak/>
              <w:t xml:space="preserve">En charge de la mise en œuvre de la politique de santé </w:t>
            </w:r>
            <w:r>
              <w:rPr>
                <w:rFonts w:asciiTheme="minorHAnsi" w:hAnsiTheme="minorHAnsi" w:cstheme="minorHAnsi"/>
                <w:iCs/>
                <w:color w:val="0070C0"/>
                <w:sz w:val="24"/>
                <w:szCs w:val="24"/>
              </w:rPr>
              <w:lastRenderedPageBreak/>
              <w:t>au niveau local</w:t>
            </w:r>
          </w:p>
          <w:p w:rsidR="00F04F7B" w:rsidRDefault="00BF57B3">
            <w:pPr>
              <w:widowControl w:val="0"/>
              <w:jc w:val="both"/>
              <w:rPr>
                <w:rFonts w:asciiTheme="minorHAnsi" w:hAnsiTheme="minorHAnsi" w:cstheme="minorHAnsi"/>
                <w:iCs/>
                <w:color w:val="0070C0"/>
              </w:rPr>
            </w:pPr>
            <w:r>
              <w:rPr>
                <w:rFonts w:asciiTheme="minorHAnsi" w:hAnsiTheme="minorHAnsi" w:cstheme="minorHAnsi"/>
                <w:bCs/>
                <w:iCs/>
                <w:color w:val="0070C0"/>
                <w:sz w:val="24"/>
                <w:szCs w:val="24"/>
                <w:shd w:val="clear" w:color="auto" w:fill="FFFFFF"/>
              </w:rPr>
              <w:t xml:space="preserve">Rôle de </w:t>
            </w:r>
            <w:r>
              <w:rPr>
                <w:rFonts w:asciiTheme="minorHAnsi" w:hAnsiTheme="minorHAnsi" w:cstheme="minorHAnsi"/>
                <w:bCs/>
                <w:iCs/>
                <w:color w:val="0070C0"/>
                <w:sz w:val="24"/>
                <w:szCs w:val="24"/>
                <w:shd w:val="clear" w:color="auto" w:fill="FFBF00"/>
              </w:rPr>
              <w:t>pilotage</w:t>
            </w:r>
          </w:p>
          <w:p w:rsidR="00F04F7B" w:rsidRDefault="00F04F7B">
            <w:pPr>
              <w:widowControl w:val="0"/>
              <w:jc w:val="both"/>
              <w:rPr>
                <w:rFonts w:asciiTheme="minorHAnsi" w:hAnsiTheme="minorHAnsi" w:cstheme="minorHAnsi"/>
                <w:iCs/>
                <w:color w:val="0070C0"/>
              </w:rPr>
            </w:pPr>
          </w:p>
          <w:p w:rsidR="00F04F7B" w:rsidRDefault="00F04F7B">
            <w:pPr>
              <w:widowControl w:val="0"/>
              <w:jc w:val="both"/>
              <w:rPr>
                <w:rFonts w:asciiTheme="minorHAnsi" w:hAnsiTheme="minorHAnsi" w:cstheme="minorHAnsi"/>
                <w:iCs/>
                <w:color w:val="0070C0"/>
              </w:rPr>
            </w:pPr>
          </w:p>
          <w:p w:rsidR="00F04F7B" w:rsidRDefault="00F04F7B">
            <w:pPr>
              <w:widowControl w:val="0"/>
              <w:jc w:val="both"/>
              <w:rPr>
                <w:rFonts w:asciiTheme="minorHAnsi" w:hAnsiTheme="minorHAnsi" w:cstheme="minorHAnsi"/>
                <w:iCs/>
                <w:color w:val="0070C0"/>
              </w:rPr>
            </w:pPr>
          </w:p>
          <w:p w:rsidR="00F04F7B" w:rsidRDefault="00F04F7B">
            <w:pPr>
              <w:widowControl w:val="0"/>
              <w:jc w:val="both"/>
              <w:rPr>
                <w:rFonts w:asciiTheme="minorHAnsi" w:hAnsiTheme="minorHAnsi" w:cstheme="minorHAnsi"/>
                <w:iCs/>
                <w:color w:val="0070C0"/>
              </w:rPr>
            </w:pPr>
          </w:p>
          <w:p w:rsidR="00F04F7B" w:rsidRDefault="00BF57B3">
            <w:pPr>
              <w:widowControl w:val="0"/>
              <w:jc w:val="both"/>
              <w:rPr>
                <w:rFonts w:asciiTheme="minorHAnsi" w:hAnsiTheme="minorHAnsi" w:cstheme="minorHAnsi"/>
                <w:iCs/>
                <w:color w:val="0070C0"/>
              </w:rPr>
            </w:pPr>
            <w:r>
              <w:rPr>
                <w:rFonts w:asciiTheme="minorHAnsi" w:hAnsiTheme="minorHAnsi" w:cstheme="minorHAnsi"/>
                <w:bCs/>
                <w:iCs/>
                <w:color w:val="0070C0"/>
                <w:sz w:val="24"/>
                <w:szCs w:val="24"/>
                <w:shd w:val="clear" w:color="auto" w:fill="FFFFFF"/>
              </w:rPr>
              <w:t xml:space="preserve">Rôle </w:t>
            </w:r>
            <w:r>
              <w:rPr>
                <w:rFonts w:asciiTheme="minorHAnsi" w:hAnsiTheme="minorHAnsi" w:cstheme="minorHAnsi"/>
                <w:bCs/>
                <w:iCs/>
                <w:color w:val="0070C0"/>
                <w:sz w:val="24"/>
                <w:szCs w:val="24"/>
                <w:shd w:val="clear" w:color="auto" w:fill="FFFF00"/>
              </w:rPr>
              <w:t>d’expertise</w:t>
            </w:r>
          </w:p>
        </w:tc>
        <w:tc>
          <w:tcPr>
            <w:tcW w:w="2527" w:type="dxa"/>
          </w:tcPr>
          <w:p w:rsidR="00F04F7B" w:rsidRDefault="00BF57B3">
            <w:pPr>
              <w:widowControl w:val="0"/>
              <w:jc w:val="both"/>
              <w:rPr>
                <w:rFonts w:asciiTheme="minorHAnsi" w:hAnsiTheme="minorHAnsi" w:cstheme="minorHAnsi"/>
                <w:color w:val="0070C0"/>
              </w:rPr>
            </w:pPr>
            <w:r>
              <w:rPr>
                <w:rFonts w:asciiTheme="minorHAnsi" w:hAnsiTheme="minorHAnsi" w:cstheme="minorHAnsi"/>
                <w:color w:val="0070C0"/>
                <w:sz w:val="24"/>
                <w:szCs w:val="24"/>
              </w:rPr>
              <w:lastRenderedPageBreak/>
              <w:t xml:space="preserve">Le </w:t>
            </w:r>
            <w:r>
              <w:rPr>
                <w:rFonts w:asciiTheme="minorHAnsi" w:hAnsiTheme="minorHAnsi" w:cstheme="minorHAnsi"/>
                <w:color w:val="0070C0"/>
                <w:sz w:val="24"/>
                <w:szCs w:val="24"/>
                <w:shd w:val="clear" w:color="auto" w:fill="FFFF00"/>
              </w:rPr>
              <w:t>Contrat local de santé (CLS)</w:t>
            </w:r>
            <w:r>
              <w:rPr>
                <w:rFonts w:asciiTheme="minorHAnsi" w:hAnsiTheme="minorHAnsi" w:cstheme="minorHAnsi"/>
                <w:color w:val="0070C0"/>
                <w:sz w:val="24"/>
                <w:szCs w:val="24"/>
              </w:rPr>
              <w:t xml:space="preserve"> est l'</w:t>
            </w:r>
            <w:r>
              <w:rPr>
                <w:rFonts w:asciiTheme="minorHAnsi" w:hAnsiTheme="minorHAnsi" w:cstheme="minorHAnsi"/>
                <w:color w:val="0070C0"/>
                <w:sz w:val="24"/>
                <w:szCs w:val="24"/>
                <w:shd w:val="clear" w:color="auto" w:fill="FFFF00"/>
              </w:rPr>
              <w:t xml:space="preserve">outil majeur de mise en </w:t>
            </w:r>
            <w:r>
              <w:rPr>
                <w:rFonts w:asciiTheme="minorHAnsi" w:hAnsiTheme="minorHAnsi" w:cstheme="minorHAnsi"/>
                <w:color w:val="0070C0"/>
                <w:sz w:val="24"/>
                <w:szCs w:val="24"/>
                <w:shd w:val="clear" w:color="auto" w:fill="FFFF00"/>
              </w:rPr>
              <w:lastRenderedPageBreak/>
              <w:t>œuvre du Projet Régional de Santé dans les territoires.</w:t>
            </w:r>
          </w:p>
          <w:p w:rsidR="00F04F7B" w:rsidRDefault="00BF57B3">
            <w:pPr>
              <w:widowControl w:val="0"/>
              <w:jc w:val="both"/>
              <w:rPr>
                <w:rFonts w:asciiTheme="minorHAnsi" w:hAnsiTheme="minorHAnsi" w:cstheme="minorHAnsi"/>
                <w:bCs/>
                <w:color w:val="0070C0"/>
              </w:rPr>
            </w:pPr>
            <w:r>
              <w:rPr>
                <w:rFonts w:asciiTheme="minorHAnsi" w:hAnsiTheme="minorHAnsi" w:cstheme="minorHAnsi"/>
                <w:bCs/>
                <w:color w:val="0070C0"/>
                <w:sz w:val="24"/>
                <w:szCs w:val="24"/>
              </w:rPr>
              <w:t xml:space="preserve">= outil de coordination et d’articulation locale de l’ensemble des politiques publiques de santé </w:t>
            </w:r>
            <w:r>
              <w:rPr>
                <w:rFonts w:asciiTheme="minorHAnsi" w:hAnsiTheme="minorHAnsi" w:cstheme="minorHAnsi"/>
                <w:bCs/>
                <w:color w:val="0070C0"/>
                <w:sz w:val="24"/>
                <w:szCs w:val="24"/>
                <w:shd w:val="clear" w:color="auto" w:fill="FFFF00"/>
              </w:rPr>
              <w:t>afin de pouvoir répondre aux enjeux de santé du territoire et réduire les inégalités sociales et territoriales de santé.</w:t>
            </w:r>
          </w:p>
        </w:tc>
        <w:tc>
          <w:tcPr>
            <w:tcW w:w="2130" w:type="dxa"/>
          </w:tcPr>
          <w:p w:rsidR="00F04F7B" w:rsidRDefault="00BF57B3">
            <w:pPr>
              <w:widowControl w:val="0"/>
              <w:rPr>
                <w:rFonts w:asciiTheme="minorHAnsi" w:hAnsiTheme="minorHAnsi" w:cstheme="minorHAnsi"/>
                <w:color w:val="0070C0"/>
              </w:rPr>
            </w:pPr>
            <w:r>
              <w:rPr>
                <w:rFonts w:asciiTheme="minorHAnsi" w:hAnsiTheme="minorHAnsi" w:cstheme="minorHAnsi"/>
              </w:rPr>
              <w:lastRenderedPageBreak/>
              <w:t xml:space="preserve">La mise en place des Conseil local de </w:t>
            </w:r>
            <w:r>
              <w:rPr>
                <w:rFonts w:asciiTheme="minorHAnsi" w:hAnsiTheme="minorHAnsi" w:cstheme="minorHAnsi"/>
              </w:rPr>
              <w:t xml:space="preserve">santé mentale </w:t>
            </w:r>
            <w:r>
              <w:rPr>
                <w:rFonts w:asciiTheme="minorHAnsi" w:hAnsiTheme="minorHAnsi" w:cstheme="minorHAnsi"/>
              </w:rPr>
              <w:lastRenderedPageBreak/>
              <w:t>s’inscrit dans les CLS. Ils permettent une approche locale et participative au service de la prévention et l’accès aux soins en santé mentale dans un objectif de rétablissement et d’insertion sociale des personnes souffrant de troubles psychi</w:t>
            </w:r>
            <w:r>
              <w:rPr>
                <w:rFonts w:asciiTheme="minorHAnsi" w:hAnsiTheme="minorHAnsi" w:cstheme="minorHAnsi"/>
              </w:rPr>
              <w:t>ques.</w:t>
            </w:r>
          </w:p>
        </w:tc>
      </w:tr>
    </w:tbl>
    <w:p w:rsidR="00F04F7B" w:rsidRDefault="00F04F7B">
      <w:pPr>
        <w:jc w:val="both"/>
        <w:rPr>
          <w:rFonts w:ascii="OpenSans" w:hAnsi="OpenSans"/>
          <w:iCs/>
          <w:color w:val="5B9BD5" w:themeColor="accent5"/>
          <w:sz w:val="20"/>
          <w:szCs w:val="20"/>
        </w:rPr>
      </w:pPr>
    </w:p>
    <w:p w:rsidR="00F04F7B" w:rsidRDefault="00BF57B3">
      <w:pPr>
        <w:pStyle w:val="Listecouleur-Accent11"/>
        <w:numPr>
          <w:ilvl w:val="0"/>
          <w:numId w:val="12"/>
        </w:numPr>
        <w:jc w:val="both"/>
        <w:rPr>
          <w:rFonts w:asciiTheme="minorHAnsi" w:hAnsiTheme="minorHAnsi"/>
          <w:b/>
          <w:color w:val="000000" w:themeColor="text1"/>
          <w:shd w:val="clear" w:color="auto" w:fill="FFFFFF"/>
        </w:rPr>
      </w:pPr>
      <w:r>
        <w:rPr>
          <w:rFonts w:asciiTheme="minorHAnsi" w:hAnsiTheme="minorHAnsi"/>
          <w:b/>
          <w:color w:val="000000" w:themeColor="text1"/>
          <w:shd w:val="clear" w:color="auto" w:fill="FFFFFF"/>
        </w:rPr>
        <w:t>Identifier deux éléments permettant de dresser un bilan positif des actions du PRS Occitanie concernant la santé mentale. (Document 4)</w:t>
      </w:r>
    </w:p>
    <w:p w:rsidR="00F04F7B" w:rsidRDefault="00BF57B3">
      <w:pPr>
        <w:pStyle w:val="Listecouleur-Accent11"/>
        <w:ind w:left="0"/>
        <w:jc w:val="both"/>
        <w:rPr>
          <w:rFonts w:asciiTheme="minorHAnsi" w:hAnsiTheme="minorHAnsi"/>
          <w:bCs/>
          <w:color w:val="4472C4" w:themeColor="accent1"/>
          <w:shd w:val="clear" w:color="auto" w:fill="FFFFFF"/>
        </w:rPr>
      </w:pPr>
      <w:r>
        <w:rPr>
          <w:rFonts w:asciiTheme="minorHAnsi" w:hAnsiTheme="minorHAnsi"/>
          <w:bCs/>
          <w:color w:val="4472C4" w:themeColor="accent1"/>
          <w:shd w:val="clear" w:color="auto" w:fill="FFFFFF"/>
        </w:rPr>
        <w:t>Le développement des Conseils locaux en santé mentale (CLSM) ou des volets ‘’santé mentale’’ des</w:t>
      </w:r>
    </w:p>
    <w:p w:rsidR="00F04F7B" w:rsidRDefault="00BF57B3">
      <w:pPr>
        <w:pStyle w:val="Listecouleur-Accent11"/>
        <w:ind w:left="0"/>
        <w:jc w:val="both"/>
        <w:rPr>
          <w:rFonts w:asciiTheme="minorHAnsi" w:hAnsiTheme="minorHAnsi"/>
          <w:bCs/>
          <w:color w:val="4472C4" w:themeColor="accent1"/>
          <w:shd w:val="clear" w:color="auto" w:fill="FFFFFF"/>
        </w:rPr>
      </w:pPr>
      <w:r>
        <w:rPr>
          <w:rFonts w:asciiTheme="minorHAnsi" w:hAnsiTheme="minorHAnsi"/>
          <w:bCs/>
          <w:color w:val="4472C4" w:themeColor="accent1"/>
          <w:shd w:val="clear" w:color="auto" w:fill="FFFFFF"/>
        </w:rPr>
        <w:t xml:space="preserve">Contrats locaux </w:t>
      </w:r>
      <w:r>
        <w:rPr>
          <w:rFonts w:asciiTheme="minorHAnsi" w:hAnsiTheme="minorHAnsi"/>
          <w:bCs/>
          <w:color w:val="4472C4" w:themeColor="accent1"/>
          <w:shd w:val="clear" w:color="auto" w:fill="FFFFFF"/>
        </w:rPr>
        <w:t>de santé (CLS) a contribué au renforcement de la coordination entre acteurs.</w:t>
      </w:r>
    </w:p>
    <w:p w:rsidR="00F04F7B" w:rsidRDefault="00BF57B3">
      <w:pPr>
        <w:pStyle w:val="Listecouleur-Accent11"/>
        <w:ind w:left="0"/>
        <w:jc w:val="both"/>
        <w:rPr>
          <w:rFonts w:asciiTheme="minorHAnsi" w:hAnsiTheme="minorHAnsi"/>
          <w:bCs/>
          <w:color w:val="4472C4" w:themeColor="accent1"/>
          <w:shd w:val="clear" w:color="auto" w:fill="FFFFFF"/>
        </w:rPr>
      </w:pPr>
      <w:r>
        <w:rPr>
          <w:rFonts w:asciiTheme="minorHAnsi" w:hAnsiTheme="minorHAnsi"/>
          <w:bCs/>
          <w:color w:val="4472C4" w:themeColor="accent1"/>
          <w:shd w:val="clear" w:color="auto" w:fill="FFFFFF"/>
        </w:rPr>
        <w:t>Les précédents PRS ont également concouru à la réduction des inégalités territoriales de l’offre de</w:t>
      </w:r>
    </w:p>
    <w:p w:rsidR="00F04F7B" w:rsidRDefault="00BF57B3">
      <w:pPr>
        <w:pStyle w:val="Listecouleur-Accent11"/>
        <w:ind w:left="0"/>
        <w:jc w:val="both"/>
        <w:rPr>
          <w:rFonts w:asciiTheme="minorHAnsi" w:hAnsiTheme="minorHAnsi"/>
          <w:bCs/>
          <w:color w:val="4472C4" w:themeColor="accent1"/>
          <w:shd w:val="clear" w:color="auto" w:fill="FFFFFF"/>
        </w:rPr>
      </w:pPr>
      <w:r>
        <w:rPr>
          <w:rFonts w:asciiTheme="minorHAnsi" w:hAnsiTheme="minorHAnsi"/>
          <w:bCs/>
          <w:color w:val="4472C4" w:themeColor="accent1"/>
          <w:shd w:val="clear" w:color="auto" w:fill="FFFFFF"/>
        </w:rPr>
        <w:t xml:space="preserve">soins (mise en œuvre des implantations prévues, coordination renforcée des </w:t>
      </w:r>
      <w:r>
        <w:rPr>
          <w:rFonts w:asciiTheme="minorHAnsi" w:hAnsiTheme="minorHAnsi"/>
          <w:bCs/>
          <w:color w:val="4472C4" w:themeColor="accent1"/>
          <w:shd w:val="clear" w:color="auto" w:fill="FFFFFF"/>
        </w:rPr>
        <w:t>soins primaires et de</w:t>
      </w:r>
    </w:p>
    <w:p w:rsidR="00F04F7B" w:rsidRDefault="00BF57B3">
      <w:pPr>
        <w:pStyle w:val="Listecouleur-Accent11"/>
        <w:ind w:left="0"/>
        <w:jc w:val="both"/>
        <w:rPr>
          <w:rFonts w:asciiTheme="minorHAnsi" w:hAnsiTheme="minorHAnsi"/>
          <w:bCs/>
          <w:color w:val="4472C4" w:themeColor="accent1"/>
          <w:shd w:val="clear" w:color="auto" w:fill="FFFFFF"/>
        </w:rPr>
      </w:pPr>
      <w:r>
        <w:rPr>
          <w:rFonts w:asciiTheme="minorHAnsi" w:hAnsiTheme="minorHAnsi"/>
          <w:bCs/>
          <w:color w:val="4472C4" w:themeColor="accent1"/>
          <w:shd w:val="clear" w:color="auto" w:fill="FFFFFF"/>
        </w:rPr>
        <w:t>la psychiatrie avec le Dispositif de Soins Partagés de Toulouse par exemple).</w:t>
      </w:r>
    </w:p>
    <w:p w:rsidR="00F04F7B" w:rsidRDefault="00F04F7B">
      <w:pPr>
        <w:jc w:val="both"/>
        <w:rPr>
          <w:rFonts w:asciiTheme="minorHAnsi" w:hAnsiTheme="minorHAnsi" w:cstheme="minorHAnsi"/>
          <w:b/>
          <w:bCs/>
          <w:iCs/>
        </w:rPr>
      </w:pPr>
    </w:p>
    <w:p w:rsidR="00F04F7B" w:rsidRDefault="00BF57B3">
      <w:pPr>
        <w:pStyle w:val="Listecouleur-Accent11"/>
        <w:numPr>
          <w:ilvl w:val="0"/>
          <w:numId w:val="12"/>
        </w:numPr>
        <w:jc w:val="both"/>
        <w:rPr>
          <w:rFonts w:asciiTheme="minorHAnsi" w:hAnsiTheme="minorHAnsi"/>
          <w:b/>
          <w:color w:val="000000" w:themeColor="text1"/>
          <w:shd w:val="clear" w:color="auto" w:fill="FFFFFF"/>
        </w:rPr>
      </w:pPr>
      <w:bookmarkStart w:id="13" w:name="_Hlk233362487"/>
      <w:r>
        <w:rPr>
          <w:rFonts w:asciiTheme="minorHAnsi" w:hAnsiTheme="minorHAnsi"/>
          <w:b/>
          <w:color w:val="000000" w:themeColor="text1"/>
          <w:shd w:val="clear" w:color="auto" w:fill="FFFFFF"/>
        </w:rPr>
        <w:t>Justifier la nécessité de décliner les politiques de santé sur chaque territoire.</w:t>
      </w: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Calibri" w:hAnsi="Calibri"/>
        </w:rPr>
      </w:pPr>
      <w:r>
        <w:rPr>
          <w:rFonts w:asciiTheme="minorHAnsi" w:hAnsiTheme="minorHAnsi"/>
          <w:bCs/>
          <w:color w:val="0070C0"/>
          <w:shd w:val="clear" w:color="auto" w:fill="FFFFFF"/>
        </w:rPr>
        <w:t xml:space="preserve">Les politiques de santé </w:t>
      </w:r>
      <w:r>
        <w:rPr>
          <w:rFonts w:asciiTheme="minorHAnsi" w:hAnsiTheme="minorHAnsi"/>
          <w:bCs/>
          <w:color w:val="0070C0"/>
          <w:shd w:val="clear" w:color="auto" w:fill="FFFF00"/>
        </w:rPr>
        <w:t>doivent être déclinées sur tous les territoires c</w:t>
      </w:r>
      <w:r>
        <w:rPr>
          <w:rFonts w:asciiTheme="minorHAnsi" w:hAnsiTheme="minorHAnsi"/>
          <w:bCs/>
          <w:color w:val="0070C0"/>
          <w:shd w:val="clear" w:color="auto" w:fill="FFFF00"/>
        </w:rPr>
        <w:t>ar elles ont pour but de répondre localement aux besoins identifiés</w:t>
      </w:r>
      <w:r>
        <w:rPr>
          <w:rFonts w:asciiTheme="minorHAnsi" w:hAnsiTheme="minorHAnsi"/>
          <w:bCs/>
          <w:color w:val="0070C0"/>
          <w:shd w:val="clear" w:color="auto" w:fill="FFFFFF"/>
        </w:rPr>
        <w:t>. Ainsi, le PRS est réalisé en fonction du diagnostic territorial régional et identifie les besoins prioritaires auxquels il choisit de répondre (par exemple la lutte anti-tabac).</w:t>
      </w:r>
    </w:p>
    <w:p w:rsidR="00F04F7B" w:rsidRDefault="00BF57B3">
      <w:pPr>
        <w:pStyle w:val="Listecouleur-Accent11"/>
        <w:pBdr>
          <w:top w:val="single" w:sz="4" w:space="1" w:color="000000"/>
          <w:left w:val="single" w:sz="4" w:space="4" w:color="000000"/>
          <w:bottom w:val="single" w:sz="4" w:space="1" w:color="000000"/>
          <w:right w:val="single" w:sz="4" w:space="4" w:color="000000"/>
        </w:pBdr>
        <w:ind w:left="0"/>
        <w:jc w:val="both"/>
        <w:rPr>
          <w:rFonts w:ascii="Calibri" w:hAnsi="Calibri"/>
        </w:rPr>
      </w:pPr>
      <w:r>
        <w:rPr>
          <w:rFonts w:asciiTheme="minorHAnsi" w:hAnsiTheme="minorHAnsi"/>
          <w:color w:val="0070C0"/>
        </w:rPr>
        <w:t>Le PRS es</w:t>
      </w:r>
      <w:r>
        <w:rPr>
          <w:rFonts w:asciiTheme="minorHAnsi" w:hAnsiTheme="minorHAnsi"/>
          <w:color w:val="0070C0"/>
        </w:rPr>
        <w:t>t décliné à un niveau encore plus fin (entonnoir), dans le cadre notamment des CLS. Ces derniers permettent d’apporter les réponses adaptées aux besoins de santé spécifiques de la population. L’exemple du CLS du Haut Languedoc et des vignobles montre qu’il</w:t>
      </w:r>
      <w:r>
        <w:rPr>
          <w:rFonts w:asciiTheme="minorHAnsi" w:hAnsiTheme="minorHAnsi"/>
          <w:color w:val="0070C0"/>
        </w:rPr>
        <w:t xml:space="preserve"> est construit en concertation avec les acteurs de terrain et présente des axes stratégiques et prioritaires élaborés à partir d’un diagnostic réalisé localement.</w:t>
      </w:r>
    </w:p>
    <w:bookmarkEnd w:id="13"/>
    <w:p w:rsidR="00F04F7B" w:rsidRDefault="00F04F7B">
      <w:pPr>
        <w:pStyle w:val="Listecouleur-Accent11"/>
        <w:ind w:left="0"/>
        <w:jc w:val="both"/>
        <w:rPr>
          <w:rFonts w:asciiTheme="minorHAnsi" w:hAnsiTheme="minorHAnsi"/>
          <w:b/>
          <w:color w:val="000000" w:themeColor="text1"/>
          <w:shd w:val="clear" w:color="auto" w:fill="FFFFFF"/>
        </w:rPr>
      </w:pPr>
    </w:p>
    <w:p w:rsidR="00F04F7B" w:rsidRDefault="00F04F7B">
      <w:pPr>
        <w:pStyle w:val="Listecouleur-Accent11"/>
        <w:ind w:left="0"/>
        <w:jc w:val="both"/>
        <w:rPr>
          <w:rFonts w:asciiTheme="minorHAnsi" w:hAnsiTheme="minorHAnsi"/>
          <w:bCs/>
          <w:color w:val="4472C4" w:themeColor="accent1"/>
          <w:sz w:val="22"/>
          <w:szCs w:val="22"/>
          <w:shd w:val="clear" w:color="auto" w:fill="FFFFFF"/>
        </w:rPr>
      </w:pPr>
    </w:p>
    <w:p w:rsidR="00F04F7B" w:rsidRDefault="00F04F7B">
      <w:pPr>
        <w:jc w:val="both"/>
        <w:rPr>
          <w:rFonts w:asciiTheme="minorHAnsi" w:hAnsiTheme="minorHAnsi" w:cstheme="minorHAnsi"/>
          <w:b/>
          <w:color w:val="000000" w:themeColor="text1"/>
          <w:sz w:val="28"/>
          <w:szCs w:val="28"/>
        </w:rPr>
      </w:pPr>
    </w:p>
    <w:p w:rsidR="00F04F7B" w:rsidRDefault="00BF57B3">
      <w:pPr>
        <w:jc w:val="both"/>
        <w:rPr>
          <w:rFonts w:asciiTheme="minorHAnsi" w:hAnsiTheme="minorHAnsi" w:cstheme="minorHAnsi"/>
          <w:b/>
          <w:color w:val="000000" w:themeColor="text1"/>
          <w:sz w:val="28"/>
          <w:szCs w:val="28"/>
        </w:rPr>
      </w:pPr>
      <w:r>
        <w:rPr>
          <w:rFonts w:ascii="Calibri" w:hAnsi="Calibri" w:cstheme="minorHAnsi"/>
          <w:b/>
          <w:noProof/>
          <w:color w:val="000000" w:themeColor="text1"/>
          <w:sz w:val="28"/>
          <w:szCs w:val="28"/>
        </w:rPr>
        <w:drawing>
          <wp:anchor distT="0" distB="0" distL="114300" distR="114300" simplePos="0" relativeHeight="16" behindDoc="0" locked="0" layoutInCell="0" allowOverlap="1">
            <wp:simplePos x="0" y="0"/>
            <wp:positionH relativeFrom="margin">
              <wp:posOffset>2733040</wp:posOffset>
            </wp:positionH>
            <wp:positionV relativeFrom="paragraph">
              <wp:posOffset>2540</wp:posOffset>
            </wp:positionV>
            <wp:extent cx="773430" cy="681355"/>
            <wp:effectExtent l="0" t="0" r="0" b="0"/>
            <wp:wrapSquare wrapText="bothSides"/>
            <wp:docPr id="16" name="Image4" descr="Des acteurs controversés : fonds souverains et les &quot;hedge fu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 descr="Des acteurs controversés : fonds souverains et les &quot;hedge funds ..."/>
                    <pic:cNvPicPr>
                      <a:picLocks noChangeAspect="1" noChangeArrowheads="1"/>
                    </pic:cNvPicPr>
                  </pic:nvPicPr>
                  <pic:blipFill>
                    <a:blip r:embed="rId12"/>
                    <a:stretch>
                      <a:fillRect/>
                    </a:stretch>
                  </pic:blipFill>
                  <pic:spPr bwMode="auto">
                    <a:xfrm>
                      <a:off x="0" y="0"/>
                      <a:ext cx="773430" cy="681355"/>
                    </a:xfrm>
                    <a:prstGeom prst="rect">
                      <a:avLst/>
                    </a:prstGeom>
                    <a:noFill/>
                  </pic:spPr>
                </pic:pic>
              </a:graphicData>
            </a:graphic>
          </wp:anchor>
        </w:drawing>
      </w:r>
    </w:p>
    <w:p w:rsidR="00F04F7B" w:rsidRDefault="00F04F7B">
      <w:pPr>
        <w:ind w:left="708" w:firstLine="708"/>
        <w:jc w:val="both"/>
        <w:rPr>
          <w:rFonts w:asciiTheme="minorHAnsi" w:hAnsiTheme="minorHAnsi" w:cstheme="minorHAnsi"/>
          <w:b/>
          <w:color w:val="7030A0"/>
          <w:sz w:val="28"/>
          <w:u w:val="single"/>
        </w:rPr>
      </w:pPr>
    </w:p>
    <w:p w:rsidR="00F04F7B" w:rsidRDefault="00F04F7B">
      <w:pPr>
        <w:ind w:left="708" w:firstLine="708"/>
        <w:jc w:val="both"/>
        <w:rPr>
          <w:rFonts w:asciiTheme="minorHAnsi" w:hAnsiTheme="minorHAnsi" w:cstheme="minorHAnsi"/>
          <w:b/>
          <w:color w:val="7030A0"/>
          <w:sz w:val="28"/>
          <w:u w:val="single"/>
        </w:rPr>
      </w:pPr>
    </w:p>
    <w:p w:rsidR="00F04F7B" w:rsidRDefault="00F04F7B">
      <w:pPr>
        <w:ind w:left="708" w:firstLine="708"/>
        <w:jc w:val="both"/>
        <w:rPr>
          <w:rFonts w:asciiTheme="minorHAnsi" w:hAnsiTheme="minorHAnsi" w:cstheme="minorHAnsi"/>
          <w:b/>
          <w:color w:val="7030A0"/>
          <w:sz w:val="28"/>
          <w:u w:val="single"/>
        </w:rPr>
      </w:pPr>
    </w:p>
    <w:p w:rsidR="00F04F7B" w:rsidRDefault="00BF57B3">
      <w:pPr>
        <w:outlineLvl w:val="0"/>
        <w:rPr>
          <w:rFonts w:ascii="Calibri" w:hAnsi="Calibri"/>
        </w:rPr>
      </w:pPr>
      <w:r>
        <w:rPr>
          <w:rFonts w:asciiTheme="minorHAnsi" w:hAnsiTheme="minorHAnsi" w:cstheme="minorHAnsi"/>
          <w:b/>
          <w:i/>
          <w:color w:val="FF0000"/>
        </w:rPr>
        <w:t xml:space="preserve">On peut noter que la démarche de l’élaboration du PRS est une démarche de projet </w:t>
      </w:r>
      <w:r>
        <w:rPr>
          <w:rFonts w:asciiTheme="minorHAnsi" w:hAnsiTheme="minorHAnsi" w:cstheme="minorHAnsi"/>
          <w:b/>
          <w:i/>
          <w:color w:val="FF0000"/>
        </w:rPr>
        <w:t>quasiment calquée sur la démarche de l’élaboration de la SNS (étape de diagnostic, étape de concertation et étape de consultation avant adoption document stratégique de référence) -&gt; parallélisme des deux démarches d’élaboration</w:t>
      </w:r>
    </w:p>
    <w:p w:rsidR="00F04F7B" w:rsidRDefault="00BF57B3">
      <w:pPr>
        <w:pStyle w:val="TTextecourant"/>
        <w:outlineLvl w:val="0"/>
        <w:rPr>
          <w:rFonts w:ascii="Calibri" w:hAnsi="Calibri"/>
        </w:rPr>
      </w:pPr>
      <w:r>
        <w:rPr>
          <w:rFonts w:asciiTheme="minorHAnsi" w:hAnsiTheme="minorHAnsi" w:cstheme="minorHAnsi"/>
          <w:color w:val="FF0000"/>
          <w:sz w:val="24"/>
          <w:szCs w:val="24"/>
        </w:rPr>
        <w:t>L’échelon régional a été ch</w:t>
      </w:r>
      <w:r>
        <w:rPr>
          <w:rFonts w:asciiTheme="minorHAnsi" w:hAnsiTheme="minorHAnsi" w:cstheme="minorHAnsi"/>
          <w:color w:val="FF0000"/>
          <w:sz w:val="24"/>
          <w:szCs w:val="24"/>
        </w:rPr>
        <w:t>oisi comme échelon optimal pour la mise en œuvre d’une politique de santé tenant compte des priorités territoriales. La diagnostic épidémiologique territorial (=portrait du territoire) est ici également très important.</w:t>
      </w:r>
    </w:p>
    <w:p w:rsidR="00F04F7B" w:rsidRDefault="00BF57B3">
      <w:pPr>
        <w:pStyle w:val="TTextecourant"/>
        <w:outlineLvl w:val="0"/>
        <w:rPr>
          <w:rFonts w:ascii="Calibri" w:hAnsi="Calibri"/>
        </w:rPr>
      </w:pPr>
      <w:r>
        <w:rPr>
          <w:rFonts w:asciiTheme="minorHAnsi" w:hAnsiTheme="minorHAnsi" w:cstheme="minorHAnsi"/>
          <w:b/>
          <w:bCs/>
          <w:color w:val="FF0000"/>
          <w:sz w:val="24"/>
          <w:szCs w:val="24"/>
          <w:u w:val="single"/>
        </w:rPr>
        <w:t>Acteurs </w:t>
      </w:r>
      <w:r>
        <w:rPr>
          <w:rFonts w:asciiTheme="minorHAnsi" w:hAnsiTheme="minorHAnsi" w:cstheme="minorHAnsi"/>
          <w:color w:val="FF0000"/>
          <w:sz w:val="24"/>
          <w:szCs w:val="24"/>
        </w:rPr>
        <w:t xml:space="preserve">: </w:t>
      </w:r>
      <w:r>
        <w:rPr>
          <w:rFonts w:asciiTheme="minorHAnsi" w:hAnsiTheme="minorHAnsi" w:cstheme="minorHAnsi"/>
          <w:b/>
          <w:bCs/>
          <w:color w:val="FF0000"/>
          <w:sz w:val="24"/>
          <w:szCs w:val="24"/>
        </w:rPr>
        <w:t>Les Agences Régionales de S</w:t>
      </w:r>
      <w:r>
        <w:rPr>
          <w:rFonts w:asciiTheme="minorHAnsi" w:hAnsiTheme="minorHAnsi" w:cstheme="minorHAnsi"/>
          <w:b/>
          <w:bCs/>
          <w:color w:val="FF0000"/>
          <w:sz w:val="24"/>
          <w:szCs w:val="24"/>
        </w:rPr>
        <w:t>anté</w:t>
      </w:r>
      <w:r>
        <w:rPr>
          <w:rFonts w:asciiTheme="minorHAnsi" w:hAnsiTheme="minorHAnsi" w:cstheme="minorHAnsi"/>
          <w:color w:val="FF0000"/>
          <w:sz w:val="24"/>
          <w:szCs w:val="24"/>
        </w:rPr>
        <w:t xml:space="preserve"> (ARS), sont chargées de mettre en en œuvre, au niveau régional, la politique nationale tenant compte des spécificités de la région. Elles sont placées sous la tutelle des ministères chargés de la Santé.</w:t>
      </w:r>
    </w:p>
    <w:p w:rsidR="00F04F7B" w:rsidRDefault="00BF57B3">
      <w:pPr>
        <w:pStyle w:val="TTextecourant"/>
        <w:outlineLvl w:val="0"/>
        <w:rPr>
          <w:rFonts w:ascii="Calibri" w:hAnsi="Calibri"/>
        </w:rPr>
      </w:pPr>
      <w:r>
        <w:rPr>
          <w:rFonts w:asciiTheme="minorHAnsi" w:hAnsiTheme="minorHAnsi" w:cstheme="minorHAnsi"/>
          <w:color w:val="FF0000"/>
          <w:sz w:val="24"/>
          <w:szCs w:val="24"/>
        </w:rPr>
        <w:t>Leur champ d’intervention regroupe :</w:t>
      </w:r>
    </w:p>
    <w:p w:rsidR="00F04F7B" w:rsidRDefault="00BF57B3">
      <w:pPr>
        <w:pStyle w:val="TTextecourant"/>
        <w:outlineLvl w:val="0"/>
        <w:rPr>
          <w:rFonts w:ascii="Calibri" w:hAnsi="Calibri"/>
        </w:rPr>
      </w:pPr>
      <w:r>
        <w:rPr>
          <w:rFonts w:asciiTheme="minorHAnsi" w:hAnsiTheme="minorHAnsi" w:cstheme="minorHAnsi"/>
          <w:color w:val="FF0000"/>
          <w:sz w:val="24"/>
          <w:szCs w:val="24"/>
        </w:rPr>
        <w:t xml:space="preserve">- la santé </w:t>
      </w:r>
      <w:r>
        <w:rPr>
          <w:rFonts w:asciiTheme="minorHAnsi" w:hAnsiTheme="minorHAnsi" w:cstheme="minorHAnsi"/>
          <w:color w:val="FF0000"/>
          <w:sz w:val="24"/>
          <w:szCs w:val="24"/>
        </w:rPr>
        <w:t>publique (prévention, promotion de la santé, sécurité sanitaire)</w:t>
      </w:r>
    </w:p>
    <w:p w:rsidR="00F04F7B" w:rsidRDefault="00BF57B3">
      <w:pPr>
        <w:pStyle w:val="TTextecourant"/>
        <w:outlineLvl w:val="0"/>
        <w:rPr>
          <w:rFonts w:ascii="Calibri" w:hAnsi="Calibri"/>
        </w:rPr>
      </w:pPr>
      <w:r>
        <w:rPr>
          <w:rFonts w:asciiTheme="minorHAnsi" w:hAnsiTheme="minorHAnsi" w:cstheme="minorHAnsi"/>
          <w:color w:val="FF0000"/>
          <w:sz w:val="24"/>
          <w:szCs w:val="24"/>
        </w:rPr>
        <w:t xml:space="preserve">- et l’offre de soins (organisations des professionnels et établissements de santé, structures d’accueil </w:t>
      </w:r>
      <w:r>
        <w:rPr>
          <w:rFonts w:asciiTheme="minorHAnsi" w:hAnsiTheme="minorHAnsi" w:cstheme="minorHAnsi"/>
          <w:color w:val="FF0000"/>
          <w:sz w:val="24"/>
          <w:szCs w:val="24"/>
        </w:rPr>
        <w:lastRenderedPageBreak/>
        <w:t xml:space="preserve">médico-social). </w:t>
      </w:r>
    </w:p>
    <w:p w:rsidR="00F04F7B" w:rsidRDefault="00BF57B3">
      <w:pPr>
        <w:pStyle w:val="TTextecourant"/>
        <w:outlineLvl w:val="0"/>
        <w:rPr>
          <w:rFonts w:ascii="Calibri" w:hAnsi="Calibri"/>
        </w:rPr>
      </w:pPr>
      <w:r>
        <w:rPr>
          <w:rFonts w:asciiTheme="minorHAnsi" w:hAnsiTheme="minorHAnsi" w:cstheme="minorHAnsi"/>
          <w:color w:val="FF0000"/>
          <w:sz w:val="24"/>
          <w:szCs w:val="24"/>
        </w:rPr>
        <w:t xml:space="preserve">Chaque ARS définit son PRS selon une logique de planification (objectifs pluriannuels) et de programmation des moyens dans ses domaines de compétences. </w:t>
      </w:r>
    </w:p>
    <w:p w:rsidR="00F04F7B" w:rsidRDefault="00BF57B3">
      <w:pPr>
        <w:pStyle w:val="TTextecourant"/>
        <w:outlineLvl w:val="0"/>
        <w:rPr>
          <w:rFonts w:ascii="Calibri" w:hAnsi="Calibri"/>
        </w:rPr>
      </w:pPr>
      <w:r>
        <w:rPr>
          <w:rFonts w:asciiTheme="minorHAnsi" w:hAnsiTheme="minorHAnsi"/>
          <w:bCs/>
          <w:color w:val="FF0000"/>
          <w:sz w:val="24"/>
          <w:szCs w:val="24"/>
        </w:rPr>
        <w:t>Au niveau local,</w:t>
      </w:r>
      <w:r>
        <w:rPr>
          <w:rFonts w:asciiTheme="minorHAnsi" w:hAnsiTheme="minorHAnsi"/>
          <w:color w:val="FF0000"/>
          <w:sz w:val="24"/>
          <w:szCs w:val="24"/>
        </w:rPr>
        <w:t xml:space="preserve"> l’ARS peut conclure avec </w:t>
      </w:r>
      <w:r>
        <w:rPr>
          <w:rFonts w:asciiTheme="minorHAnsi" w:hAnsiTheme="minorHAnsi"/>
          <w:bCs/>
          <w:color w:val="FF0000"/>
          <w:sz w:val="24"/>
          <w:szCs w:val="24"/>
        </w:rPr>
        <w:t>les collectivités</w:t>
      </w:r>
      <w:r>
        <w:rPr>
          <w:rFonts w:asciiTheme="minorHAnsi" w:hAnsiTheme="minorHAnsi"/>
          <w:color w:val="FF0000"/>
          <w:sz w:val="24"/>
          <w:szCs w:val="24"/>
        </w:rPr>
        <w:t xml:space="preserve"> des </w:t>
      </w:r>
      <w:r>
        <w:rPr>
          <w:rFonts w:asciiTheme="minorHAnsi" w:hAnsiTheme="minorHAnsi"/>
          <w:bCs/>
          <w:color w:val="FF0000"/>
          <w:sz w:val="24"/>
          <w:szCs w:val="24"/>
        </w:rPr>
        <w:t>contrats locaux de santé</w:t>
      </w:r>
      <w:r>
        <w:rPr>
          <w:rFonts w:asciiTheme="minorHAnsi" w:hAnsiTheme="minorHAnsi"/>
          <w:color w:val="FF0000"/>
          <w:sz w:val="24"/>
          <w:szCs w:val="24"/>
        </w:rPr>
        <w:t xml:space="preserve"> visant à rédui</w:t>
      </w:r>
      <w:r>
        <w:rPr>
          <w:rFonts w:asciiTheme="minorHAnsi" w:hAnsiTheme="minorHAnsi"/>
          <w:color w:val="FF0000"/>
          <w:sz w:val="24"/>
          <w:szCs w:val="24"/>
        </w:rPr>
        <w:t>re des inégalités pour les territoires les plus touchés. Il s’agit souvent d’actions de prévention ou de promotion de la santé.</w:t>
      </w:r>
    </w:p>
    <w:p w:rsidR="00F04F7B" w:rsidRDefault="00F04F7B">
      <w:pPr>
        <w:jc w:val="both"/>
        <w:rPr>
          <w:rFonts w:asciiTheme="minorHAnsi" w:hAnsiTheme="minorHAnsi" w:cstheme="minorHAnsi"/>
          <w:b/>
          <w:color w:val="7030A0"/>
          <w:sz w:val="28"/>
          <w:u w:val="single"/>
        </w:rPr>
      </w:pPr>
    </w:p>
    <w:p w:rsidR="00F04F7B" w:rsidRDefault="00BF57B3">
      <w:pPr>
        <w:pStyle w:val="Paragraphedeliste"/>
        <w:numPr>
          <w:ilvl w:val="0"/>
          <w:numId w:val="12"/>
        </w:numPr>
        <w:jc w:val="both"/>
        <w:rPr>
          <w:rFonts w:asciiTheme="minorHAnsi" w:hAnsiTheme="minorHAnsi" w:cstheme="minorHAnsi"/>
          <w:b/>
          <w:color w:val="7030A0"/>
          <w:sz w:val="28"/>
          <w:u w:val="single"/>
        </w:rPr>
      </w:pPr>
      <w:bookmarkStart w:id="14" w:name="_Hlk50931399"/>
      <w:bookmarkEnd w:id="14"/>
      <w:r>
        <w:rPr>
          <w:rFonts w:asciiTheme="minorHAnsi" w:hAnsiTheme="minorHAnsi" w:cstheme="minorHAnsi"/>
          <w:b/>
          <w:color w:val="7030A0"/>
          <w:sz w:val="28"/>
          <w:u w:val="single"/>
        </w:rPr>
        <w:t>L’influence des politiques de santé européennes et internationales sur les politiques nationales</w:t>
      </w:r>
    </w:p>
    <w:p w:rsidR="00F04F7B" w:rsidRDefault="00F04F7B">
      <w:pPr>
        <w:jc w:val="both"/>
        <w:rPr>
          <w:rFonts w:asciiTheme="minorHAnsi" w:hAnsiTheme="minorHAnsi" w:cstheme="minorHAnsi"/>
          <w:b/>
          <w:color w:val="7030A0"/>
          <w:sz w:val="28"/>
          <w:u w:val="single"/>
        </w:rPr>
      </w:pPr>
    </w:p>
    <w:p w:rsidR="00F04F7B" w:rsidRDefault="00BF57B3">
      <w:pPr>
        <w:jc w:val="both"/>
        <w:rPr>
          <w:rFonts w:asciiTheme="minorHAnsi" w:hAnsiTheme="minorHAnsi" w:cstheme="minorHAnsi"/>
          <w:b/>
          <w:i/>
          <w:iCs/>
          <w:color w:val="ED7D31" w:themeColor="accent2"/>
        </w:rPr>
      </w:pPr>
      <w:r>
        <w:rPr>
          <w:rFonts w:asciiTheme="minorHAnsi" w:hAnsiTheme="minorHAnsi" w:cstheme="minorHAnsi"/>
          <w:b/>
          <w:color w:val="002060"/>
          <w:u w:val="single"/>
        </w:rPr>
        <w:t xml:space="preserve">Activité 5 : Quel processus </w:t>
      </w:r>
      <w:r>
        <w:rPr>
          <w:rFonts w:asciiTheme="minorHAnsi" w:hAnsiTheme="minorHAnsi" w:cstheme="minorHAnsi"/>
          <w:b/>
          <w:color w:val="002060"/>
          <w:u w:val="single"/>
        </w:rPr>
        <w:t>d’élaboration et acteurs au niveau européen ?</w:t>
      </w:r>
      <w:r>
        <w:rPr>
          <w:noProof/>
        </w:rPr>
        <w:drawing>
          <wp:inline distT="0" distB="0" distL="0" distR="0">
            <wp:extent cx="196850" cy="196850"/>
            <wp:effectExtent l="0" t="0" r="0" b="0"/>
            <wp:docPr id="17"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
                    <pic:cNvPicPr>
                      <a:picLocks noChangeAspect="1" noChangeArrowheads="1"/>
                    </pic:cNvPicPr>
                  </pic:nvPicPr>
                  <pic:blipFill>
                    <a:blip r:embed="rId11"/>
                    <a:stretch>
                      <a:fillRect/>
                    </a:stretch>
                  </pic:blipFill>
                  <pic:spPr bwMode="auto">
                    <a:xfrm>
                      <a:off x="0" y="0"/>
                      <a:ext cx="196850" cy="196850"/>
                    </a:xfrm>
                    <a:prstGeom prst="rect">
                      <a:avLst/>
                    </a:prstGeom>
                    <a:noFill/>
                  </pic:spPr>
                </pic:pic>
              </a:graphicData>
            </a:graphic>
          </wp:inline>
        </w:drawing>
      </w:r>
      <w:r>
        <w:rPr>
          <w:rFonts w:asciiTheme="minorHAnsi" w:hAnsiTheme="minorHAnsi" w:cstheme="minorHAnsi"/>
          <w:b/>
        </w:rPr>
        <w:t>Annexe 9</w:t>
      </w:r>
    </w:p>
    <w:p w:rsidR="00F04F7B" w:rsidRDefault="00F04F7B">
      <w:pPr>
        <w:jc w:val="both"/>
        <w:rPr>
          <w:rFonts w:asciiTheme="minorHAnsi" w:hAnsiTheme="minorHAnsi" w:cstheme="minorHAnsi"/>
          <w:b/>
        </w:rPr>
      </w:pPr>
    </w:p>
    <w:p w:rsidR="00F04F7B" w:rsidRDefault="00BF57B3">
      <w:pPr>
        <w:pStyle w:val="Paragraphedeliste"/>
        <w:numPr>
          <w:ilvl w:val="0"/>
          <w:numId w:val="9"/>
        </w:numPr>
        <w:jc w:val="both"/>
        <w:rPr>
          <w:rFonts w:asciiTheme="minorHAnsi" w:hAnsiTheme="minorHAnsi" w:cstheme="minorHAnsi"/>
          <w:b/>
        </w:rPr>
      </w:pPr>
      <w:r>
        <w:rPr>
          <w:rFonts w:asciiTheme="minorHAnsi" w:hAnsiTheme="minorHAnsi" w:cstheme="minorHAnsi"/>
          <w:b/>
        </w:rPr>
        <w:t>Expliquer le rôle de l’Union européenne en matière de santé publique (document 1)</w:t>
      </w:r>
    </w:p>
    <w:p w:rsidR="00F04F7B" w:rsidRDefault="00BF57B3">
      <w:pPr>
        <w:pBdr>
          <w:top w:val="single" w:sz="4" w:space="1" w:color="000000"/>
          <w:left w:val="single" w:sz="4" w:space="4" w:color="000000"/>
          <w:bottom w:val="single" w:sz="4" w:space="1" w:color="000000"/>
          <w:right w:val="single" w:sz="4" w:space="4" w:color="000000"/>
        </w:pBdr>
        <w:jc w:val="both"/>
        <w:rPr>
          <w:rFonts w:ascii="Calibri" w:hAnsi="Calibri"/>
        </w:rPr>
      </w:pPr>
      <w:r>
        <w:rPr>
          <w:rFonts w:asciiTheme="minorHAnsi" w:hAnsiTheme="minorHAnsi"/>
          <w:bCs/>
          <w:color w:val="0070C0"/>
        </w:rPr>
        <w:t>L</w:t>
      </w:r>
      <w:r>
        <w:rPr>
          <w:rFonts w:asciiTheme="minorHAnsi" w:hAnsiTheme="minorHAnsi"/>
          <w:bCs/>
          <w:color w:val="0070C0"/>
          <w:shd w:val="clear" w:color="auto" w:fill="FFFF00"/>
        </w:rPr>
        <w:t>es Etats membres restent les garants de la mise en œuvre de leur politique de santé sur leur territoire.</w:t>
      </w:r>
      <w:r>
        <w:rPr>
          <w:rFonts w:asciiTheme="minorHAnsi" w:hAnsiTheme="minorHAnsi"/>
          <w:bCs/>
          <w:color w:val="0070C0"/>
        </w:rPr>
        <w:t xml:space="preserve"> Ils sont lib</w:t>
      </w:r>
      <w:r>
        <w:rPr>
          <w:rFonts w:asciiTheme="minorHAnsi" w:hAnsiTheme="minorHAnsi"/>
          <w:bCs/>
          <w:color w:val="0070C0"/>
        </w:rPr>
        <w:t xml:space="preserve">res d’organiser la politique de santé publique dans leur pays comme ils le souhaitent. </w:t>
      </w:r>
      <w:r>
        <w:rPr>
          <w:rFonts w:asciiTheme="minorHAnsi" w:hAnsiTheme="minorHAnsi"/>
          <w:bCs/>
          <w:color w:val="0070C0"/>
          <w:shd w:val="clear" w:color="auto" w:fill="FFFF00"/>
        </w:rPr>
        <w:t>C’est le principe de subsidiarité</w:t>
      </w:r>
      <w:r>
        <w:rPr>
          <w:rFonts w:asciiTheme="minorHAnsi" w:hAnsiTheme="minorHAnsi"/>
          <w:bCs/>
          <w:color w:val="0070C0"/>
        </w:rPr>
        <w:t>.</w:t>
      </w:r>
    </w:p>
    <w:p w:rsidR="00F04F7B" w:rsidRDefault="00BF57B3">
      <w:pPr>
        <w:pBdr>
          <w:top w:val="single" w:sz="4" w:space="1" w:color="000000"/>
          <w:left w:val="single" w:sz="4" w:space="4" w:color="000000"/>
          <w:bottom w:val="single" w:sz="4" w:space="1" w:color="000000"/>
          <w:right w:val="single" w:sz="4" w:space="4" w:color="000000"/>
        </w:pBdr>
        <w:jc w:val="both"/>
        <w:rPr>
          <w:rFonts w:ascii="Calibri" w:hAnsi="Calibri"/>
        </w:rPr>
      </w:pPr>
      <w:r>
        <w:rPr>
          <w:rFonts w:asciiTheme="minorHAnsi" w:hAnsiTheme="minorHAnsi"/>
          <w:bCs/>
          <w:color w:val="0070C0"/>
        </w:rPr>
        <w:t>L’UE peut compléter les politiques nationales sur tout ce qui concerne l’amélioration de la santé publique, la prévention des maladies</w:t>
      </w:r>
      <w:r>
        <w:rPr>
          <w:rFonts w:asciiTheme="minorHAnsi" w:hAnsiTheme="minorHAnsi"/>
          <w:bCs/>
          <w:color w:val="0070C0"/>
        </w:rPr>
        <w:t xml:space="preserve">. </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Cs/>
          <w:color w:val="0070C0"/>
        </w:rPr>
      </w:pPr>
      <w:r>
        <w:rPr>
          <w:rFonts w:asciiTheme="minorHAnsi" w:hAnsiTheme="minorHAnsi" w:cstheme="minorHAnsi"/>
          <w:bCs/>
          <w:color w:val="0070C0"/>
        </w:rPr>
        <w:t>Toutefois, l’UE peut adopter des textes contraignants c’est-à-dire obligatoires applicables par les pays membres. Les directives sur le tabac en sont un exemple.</w:t>
      </w: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p>
    <w:p w:rsidR="00F04F7B" w:rsidRDefault="00BF57B3">
      <w:pPr>
        <w:pStyle w:val="Paragraphedeliste"/>
        <w:numPr>
          <w:ilvl w:val="0"/>
          <w:numId w:val="9"/>
        </w:numPr>
        <w:jc w:val="both"/>
        <w:rPr>
          <w:rFonts w:asciiTheme="minorHAnsi" w:hAnsiTheme="minorHAnsi" w:cstheme="minorHAnsi"/>
          <w:b/>
          <w:color w:val="002060"/>
          <w:u w:val="single"/>
        </w:rPr>
      </w:pPr>
      <w:r>
        <w:rPr>
          <w:rFonts w:asciiTheme="minorHAnsi" w:hAnsiTheme="minorHAnsi" w:cstheme="minorHAnsi"/>
          <w:b/>
        </w:rPr>
        <w:t>Montrer comment l’Union Européenne s’implique dans la promotion de la santé mentale (docum</w:t>
      </w:r>
      <w:r>
        <w:rPr>
          <w:rFonts w:asciiTheme="minorHAnsi" w:hAnsiTheme="minorHAnsi" w:cstheme="minorHAnsi"/>
          <w:b/>
        </w:rPr>
        <w:t>ent 2)</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Cs/>
          <w:color w:val="002060"/>
        </w:rPr>
      </w:pPr>
      <w:r>
        <w:rPr>
          <w:rFonts w:asciiTheme="minorHAnsi" w:hAnsiTheme="minorHAnsi" w:cstheme="minorHAnsi"/>
          <w:bCs/>
          <w:color w:val="002060"/>
        </w:rPr>
        <w:t>Semaine européenne de la santé mentale. La commission européenne donne un cadre structurant à la stratégie globale engagée pour la santé mentale avec des actions concrètes comme la mise en place des systèmes de santé nationaux, l’encadrement de l’ut</w:t>
      </w:r>
      <w:r>
        <w:rPr>
          <w:rFonts w:asciiTheme="minorHAnsi" w:hAnsiTheme="minorHAnsi" w:cstheme="minorHAnsi"/>
          <w:bCs/>
          <w:color w:val="002060"/>
        </w:rPr>
        <w:t>ilisation des réseaux sociaux ainsi que le bien-être au travail. L’ensemble de ces actions est piloté par les autorités nationales et coordonné par la commission.</w:t>
      </w:r>
    </w:p>
    <w:p w:rsidR="00F04F7B" w:rsidRDefault="00F04F7B">
      <w:pPr>
        <w:jc w:val="both"/>
        <w:rPr>
          <w:rFonts w:asciiTheme="minorHAnsi" w:hAnsiTheme="minorHAnsi" w:cstheme="minorHAnsi"/>
          <w:b/>
          <w:color w:val="002060"/>
          <w:u w:val="single"/>
        </w:rPr>
      </w:pPr>
    </w:p>
    <w:p w:rsidR="00F04F7B" w:rsidRDefault="00BF57B3">
      <w:pPr>
        <w:jc w:val="both"/>
        <w:rPr>
          <w:rFonts w:asciiTheme="minorHAnsi" w:hAnsiTheme="minorHAnsi" w:cstheme="minorHAnsi"/>
          <w:b/>
          <w:i/>
          <w:iCs/>
          <w:color w:val="ED7D31" w:themeColor="accent2"/>
        </w:rPr>
      </w:pPr>
      <w:r>
        <w:rPr>
          <w:rFonts w:asciiTheme="minorHAnsi" w:hAnsiTheme="minorHAnsi" w:cstheme="minorHAnsi"/>
          <w:b/>
          <w:color w:val="002060"/>
          <w:u w:val="single"/>
        </w:rPr>
        <w:t>Activité 6 : Quel processus d’élaboration et acteurs au niveau mondial ?</w:t>
      </w:r>
      <w:r>
        <w:rPr>
          <w:noProof/>
        </w:rPr>
        <w:drawing>
          <wp:inline distT="0" distB="0" distL="0" distR="0">
            <wp:extent cx="196850" cy="196850"/>
            <wp:effectExtent l="0" t="0" r="0" b="0"/>
            <wp:docPr id="18"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
                    <pic:cNvPicPr>
                      <a:picLocks noChangeAspect="1" noChangeArrowheads="1"/>
                    </pic:cNvPicPr>
                  </pic:nvPicPr>
                  <pic:blipFill>
                    <a:blip r:embed="rId11"/>
                    <a:stretch>
                      <a:fillRect/>
                    </a:stretch>
                  </pic:blipFill>
                  <pic:spPr bwMode="auto">
                    <a:xfrm>
                      <a:off x="0" y="0"/>
                      <a:ext cx="196850" cy="196850"/>
                    </a:xfrm>
                    <a:prstGeom prst="rect">
                      <a:avLst/>
                    </a:prstGeom>
                    <a:noFill/>
                  </pic:spPr>
                </pic:pic>
              </a:graphicData>
            </a:graphic>
          </wp:inline>
        </w:drawing>
      </w:r>
      <w:r>
        <w:rPr>
          <w:rFonts w:asciiTheme="minorHAnsi" w:hAnsiTheme="minorHAnsi" w:cstheme="minorHAnsi"/>
          <w:b/>
        </w:rPr>
        <w:t>Annexe 10 et 11</w:t>
      </w:r>
    </w:p>
    <w:p w:rsidR="00F04F7B" w:rsidRDefault="00F04F7B">
      <w:pPr>
        <w:jc w:val="both"/>
        <w:rPr>
          <w:rFonts w:asciiTheme="minorHAnsi" w:hAnsiTheme="minorHAnsi" w:cstheme="minorHAnsi"/>
          <w:b/>
        </w:rPr>
      </w:pPr>
      <w:bookmarkStart w:id="15" w:name="_Hlk509313991"/>
      <w:bookmarkEnd w:id="15"/>
    </w:p>
    <w:p w:rsidR="00F04F7B" w:rsidRDefault="00BF57B3">
      <w:pPr>
        <w:pStyle w:val="Paragraphedeliste"/>
        <w:numPr>
          <w:ilvl w:val="3"/>
          <w:numId w:val="9"/>
        </w:numPr>
        <w:ind w:left="709" w:hanging="284"/>
        <w:jc w:val="both"/>
        <w:rPr>
          <w:rFonts w:asciiTheme="minorHAnsi" w:hAnsiTheme="minorHAnsi" w:cstheme="minorHAnsi"/>
          <w:b/>
        </w:rPr>
      </w:pPr>
      <w:r>
        <w:rPr>
          <w:rFonts w:asciiTheme="minorHAnsi" w:hAnsiTheme="minorHAnsi" w:cstheme="minorHAnsi"/>
          <w:b/>
        </w:rPr>
        <w:t xml:space="preserve">Expliquer comment la politique de l’OMS influence la politique de santé nationale ? </w:t>
      </w:r>
    </w:p>
    <w:p w:rsidR="00F04F7B" w:rsidRDefault="00BF57B3">
      <w:pPr>
        <w:pBdr>
          <w:top w:val="single" w:sz="4" w:space="1" w:color="000000"/>
          <w:left w:val="single" w:sz="4" w:space="4" w:color="000000"/>
          <w:bottom w:val="single" w:sz="4" w:space="1" w:color="000000"/>
          <w:right w:val="single" w:sz="4" w:space="4" w:color="000000"/>
        </w:pBdr>
        <w:jc w:val="both"/>
        <w:rPr>
          <w:rFonts w:ascii="Calibri" w:hAnsi="Calibri"/>
        </w:rPr>
      </w:pPr>
      <w:r>
        <w:rPr>
          <w:rFonts w:asciiTheme="minorHAnsi" w:hAnsiTheme="minorHAnsi" w:cstheme="minorHAnsi"/>
          <w:color w:val="0070C0"/>
        </w:rPr>
        <w:t xml:space="preserve">Sa mission principale est de </w:t>
      </w:r>
      <w:r>
        <w:rPr>
          <w:rFonts w:asciiTheme="minorHAnsi" w:hAnsiTheme="minorHAnsi" w:cstheme="minorHAnsi"/>
          <w:color w:val="0070C0"/>
          <w:u w:val="single"/>
        </w:rPr>
        <w:t>promouvoir la santé dans le monde entier.Elle joue le rôle de chef de file au niveau mondial dans la résolution des problèmes sanitaires inter</w:t>
      </w:r>
      <w:r>
        <w:rPr>
          <w:rFonts w:asciiTheme="minorHAnsi" w:hAnsiTheme="minorHAnsi" w:cstheme="minorHAnsi"/>
          <w:color w:val="0070C0"/>
          <w:u w:val="single"/>
        </w:rPr>
        <w:t xml:space="preserve">nationaux. </w:t>
      </w:r>
      <w:r>
        <w:rPr>
          <w:rFonts w:asciiTheme="minorHAnsi" w:hAnsiTheme="minorHAnsi" w:cstheme="minorHAnsi"/>
          <w:color w:val="0070C0"/>
        </w:rPr>
        <w:t>Ainsi, elle surveille la situation sanitaire et fournit des données probantes, fournit un appui technique, définit les politiques conformes à l’éthique, fixe des normes et des critères au travers des stratégies mondiales et enfin crée des parten</w:t>
      </w:r>
      <w:r>
        <w:rPr>
          <w:rFonts w:asciiTheme="minorHAnsi" w:hAnsiTheme="minorHAnsi" w:cstheme="minorHAnsi"/>
          <w:color w:val="0070C0"/>
        </w:rPr>
        <w:t>ariats.</w:t>
      </w:r>
    </w:p>
    <w:p w:rsidR="00F04F7B" w:rsidRDefault="00BF57B3">
      <w:pPr>
        <w:pBdr>
          <w:top w:val="single" w:sz="4" w:space="1" w:color="000000"/>
          <w:left w:val="single" w:sz="4" w:space="4" w:color="000000"/>
          <w:bottom w:val="single" w:sz="4" w:space="1" w:color="000000"/>
          <w:right w:val="single" w:sz="4" w:space="4" w:color="000000"/>
        </w:pBdr>
        <w:jc w:val="both"/>
        <w:rPr>
          <w:u w:val="single"/>
        </w:rPr>
      </w:pPr>
      <w:r>
        <w:rPr>
          <w:rFonts w:asciiTheme="minorHAnsi" w:hAnsiTheme="minorHAnsi" w:cstheme="minorHAnsi"/>
          <w:color w:val="0070C0"/>
          <w:u w:val="single"/>
        </w:rPr>
        <w:t>Par ailleurs, adopté par 196 états, le RSI est le seul instrument juridique international juridiquement contraignant. Il a pour objectif d’assurer le maximum de protection contre la propagation internationale des menaces sanitaires, tout en limitan</w:t>
      </w:r>
      <w:r>
        <w:rPr>
          <w:rFonts w:asciiTheme="minorHAnsi" w:hAnsiTheme="minorHAnsi" w:cstheme="minorHAnsi"/>
          <w:color w:val="0070C0"/>
          <w:u w:val="single"/>
        </w:rPr>
        <w:t>t les entraves au trafic international.</w:t>
      </w:r>
    </w:p>
    <w:p w:rsidR="00F04F7B" w:rsidRDefault="00BF57B3">
      <w:pPr>
        <w:pBdr>
          <w:top w:val="single" w:sz="4" w:space="1" w:color="000000"/>
          <w:left w:val="single" w:sz="4" w:space="4" w:color="000000"/>
          <w:bottom w:val="single" w:sz="4" w:space="1" w:color="000000"/>
          <w:right w:val="single" w:sz="4" w:space="4" w:color="000000"/>
        </w:pBdr>
        <w:jc w:val="both"/>
        <w:rPr>
          <w:u w:val="single"/>
        </w:rPr>
      </w:pPr>
      <w:r>
        <w:rPr>
          <w:rFonts w:asciiTheme="minorHAnsi" w:hAnsiTheme="minorHAnsi"/>
          <w:color w:val="0070C0"/>
          <w:u w:val="single"/>
        </w:rPr>
        <w:t>Il est donc certain que les actions de l’OMS ont une influence sur les politiques de santé (recommandations), et notamment sur la politique de santé en France.</w:t>
      </w: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bCs/>
        </w:rPr>
      </w:pPr>
      <w:bookmarkStart w:id="16" w:name="_Hlk50931525"/>
      <w:bookmarkEnd w:id="16"/>
    </w:p>
    <w:p w:rsidR="00F04F7B" w:rsidRDefault="00F04F7B">
      <w:pPr>
        <w:jc w:val="both"/>
        <w:rPr>
          <w:color w:val="ED7D31" w:themeColor="accent2"/>
          <w:sz w:val="22"/>
          <w:szCs w:val="22"/>
        </w:rPr>
      </w:pPr>
      <w:bookmarkStart w:id="17" w:name="_Hlk174363037"/>
      <w:bookmarkEnd w:id="17"/>
    </w:p>
    <w:p w:rsidR="00F04F7B" w:rsidRDefault="00F04F7B">
      <w:pPr>
        <w:jc w:val="both"/>
        <w:rPr>
          <w:color w:val="ED7D31" w:themeColor="accent2"/>
          <w:sz w:val="22"/>
          <w:szCs w:val="22"/>
        </w:rPr>
      </w:pPr>
    </w:p>
    <w:p w:rsidR="00F04F7B" w:rsidRDefault="00F04F7B">
      <w:pPr>
        <w:jc w:val="both"/>
        <w:rPr>
          <w:color w:val="ED7D31" w:themeColor="accent2"/>
          <w:sz w:val="22"/>
          <w:szCs w:val="22"/>
        </w:rPr>
      </w:pPr>
    </w:p>
    <w:p w:rsidR="00F04F7B" w:rsidRDefault="00F04F7B">
      <w:pPr>
        <w:jc w:val="both"/>
        <w:rPr>
          <w:color w:val="ED7D31" w:themeColor="accent2"/>
          <w:sz w:val="22"/>
          <w:szCs w:val="22"/>
        </w:rPr>
      </w:pPr>
    </w:p>
    <w:p w:rsidR="00F04F7B" w:rsidRDefault="00F04F7B">
      <w:pPr>
        <w:jc w:val="both"/>
        <w:rPr>
          <w:color w:val="ED7D31" w:themeColor="accent2"/>
          <w:sz w:val="22"/>
          <w:szCs w:val="22"/>
        </w:rPr>
      </w:pPr>
    </w:p>
    <w:p w:rsidR="00F04F7B" w:rsidRDefault="00F04F7B">
      <w:pPr>
        <w:jc w:val="both"/>
        <w:rPr>
          <w:color w:val="ED7D31" w:themeColor="accent2"/>
          <w:sz w:val="22"/>
          <w:szCs w:val="22"/>
        </w:rPr>
      </w:pPr>
    </w:p>
    <w:p w:rsidR="00F04F7B" w:rsidRDefault="00F04F7B">
      <w:pPr>
        <w:jc w:val="both"/>
        <w:rPr>
          <w:color w:val="ED7D31" w:themeColor="accent2"/>
          <w:sz w:val="22"/>
          <w:szCs w:val="22"/>
        </w:rPr>
      </w:pPr>
    </w:p>
    <w:p w:rsidR="00F04F7B" w:rsidRDefault="00BF57B3">
      <w:pPr>
        <w:pStyle w:val="Paragraphedeliste"/>
        <w:numPr>
          <w:ilvl w:val="3"/>
          <w:numId w:val="9"/>
        </w:numPr>
        <w:ind w:left="993"/>
        <w:jc w:val="both"/>
        <w:rPr>
          <w:rFonts w:asciiTheme="minorHAnsi" w:hAnsiTheme="minorHAnsi" w:cstheme="minorHAnsi"/>
          <w:b/>
        </w:rPr>
      </w:pPr>
      <w:r>
        <w:rPr>
          <w:rFonts w:asciiTheme="minorHAnsi" w:hAnsiTheme="minorHAnsi" w:cstheme="minorHAnsi"/>
          <w:b/>
        </w:rPr>
        <w:t xml:space="preserve">Montrer comment l’OMS s’engage dans la santé </w:t>
      </w:r>
      <w:r>
        <w:rPr>
          <w:rFonts w:asciiTheme="minorHAnsi" w:hAnsiTheme="minorHAnsi" w:cstheme="minorHAnsi"/>
          <w:b/>
        </w:rPr>
        <w:t>mentale</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bCs/>
        </w:rPr>
      </w:pPr>
      <w:r>
        <w:rPr>
          <w:rFonts w:asciiTheme="minorHAnsi" w:hAnsiTheme="minorHAnsi" w:cstheme="minorHAnsi"/>
          <w:b/>
          <w:bCs/>
        </w:rPr>
        <w:t xml:space="preserve">Plan mondial pour la santé mentale 2013-2030. Dans ce cadre, elle propose des recommandations comme l’accroissement des investissements en santé mentale, la mise en œuvre des actions concrètes </w:t>
      </w:r>
      <w:r>
        <w:rPr>
          <w:rFonts w:asciiTheme="minorHAnsi" w:hAnsiTheme="minorHAnsi" w:cstheme="minorHAnsi"/>
          <w:b/>
          <w:bCs/>
        </w:rPr>
        <w:lastRenderedPageBreak/>
        <w:t>de promotion de la santé visant l’ensemble des détermin</w:t>
      </w:r>
      <w:r>
        <w:rPr>
          <w:rFonts w:asciiTheme="minorHAnsi" w:hAnsiTheme="minorHAnsi" w:cstheme="minorHAnsi"/>
          <w:b/>
          <w:bCs/>
        </w:rPr>
        <w:t>ants pouvant influencer la santé mentale ainsi que la mise en place de réseaux communautaires de santé mentale couplant le médical, le médico-social et le social.</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bCs/>
        </w:rPr>
      </w:pPr>
      <w:r>
        <w:rPr>
          <w:rFonts w:asciiTheme="minorHAnsi" w:hAnsiTheme="minorHAnsi" w:cstheme="minorHAnsi"/>
          <w:b/>
          <w:bCs/>
        </w:rPr>
        <w:t>L’OMS a également mandaté Le Centre collaborateur de l’Organisation mondiale de la santé (OMS</w:t>
      </w:r>
      <w:r>
        <w:rPr>
          <w:rFonts w:asciiTheme="minorHAnsi" w:hAnsiTheme="minorHAnsi" w:cstheme="minorHAnsi"/>
          <w:b/>
          <w:bCs/>
        </w:rPr>
        <w:t>) pour la recherche et la formation en santé mentale à travailler sur 4 axes de travail comme notamment le déploiement du programme QualityRights visant à améliorer la qualité des soins, en lien avec le respect des droits des usagers.</w:t>
      </w:r>
    </w:p>
    <w:p w:rsidR="00F04F7B" w:rsidRDefault="00F04F7B">
      <w:pPr>
        <w:jc w:val="both"/>
        <w:rPr>
          <w:color w:val="ED7D31" w:themeColor="accent2"/>
          <w:sz w:val="22"/>
          <w:szCs w:val="22"/>
        </w:rPr>
      </w:pPr>
    </w:p>
    <w:p w:rsidR="00F04F7B" w:rsidRDefault="00BF57B3">
      <w:pPr>
        <w:pStyle w:val="Paragraphedeliste"/>
        <w:numPr>
          <w:ilvl w:val="3"/>
          <w:numId w:val="9"/>
        </w:numPr>
        <w:ind w:left="993" w:hanging="284"/>
        <w:jc w:val="both"/>
        <w:rPr>
          <w:rFonts w:asciiTheme="minorHAnsi" w:hAnsiTheme="minorHAnsi" w:cstheme="minorHAnsi"/>
          <w:b/>
        </w:rPr>
      </w:pPr>
      <w:r>
        <w:rPr>
          <w:rFonts w:asciiTheme="minorHAnsi" w:hAnsiTheme="minorHAnsi" w:cstheme="minorHAnsi"/>
          <w:b/>
        </w:rPr>
        <w:t xml:space="preserve">Déduire l’impact de </w:t>
      </w:r>
      <w:r>
        <w:rPr>
          <w:rFonts w:asciiTheme="minorHAnsi" w:hAnsiTheme="minorHAnsi" w:cstheme="minorHAnsi"/>
          <w:b/>
        </w:rPr>
        <w:t xml:space="preserve">la politique mondiale pour la santé mentale menée par l’OMS sur la politique nationale en France. </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bCs/>
        </w:rPr>
      </w:pPr>
      <w:r>
        <w:rPr>
          <w:rFonts w:asciiTheme="minorHAnsi" w:hAnsiTheme="minorHAnsi" w:cstheme="minorHAnsi"/>
          <w:b/>
          <w:bCs/>
        </w:rPr>
        <w:t>L’OMS a donc un impact important sur la politique nationale visant la santé mentale notamment par l’intermédiaire du centre collaborateur de l’OMS pour la re</w:t>
      </w:r>
      <w:r>
        <w:rPr>
          <w:rFonts w:asciiTheme="minorHAnsi" w:hAnsiTheme="minorHAnsi" w:cstheme="minorHAnsi"/>
          <w:b/>
          <w:bCs/>
        </w:rPr>
        <w:t>cherche et la formation en santé mentale. Il est un acteur incontournable en mettant en œuvre des formations, des recherches et dispositifs, notamment via un Groupement de coopération sanitaire regroupant 29 établissements français qui représentent près de</w:t>
      </w:r>
      <w:r>
        <w:rPr>
          <w:rFonts w:asciiTheme="minorHAnsi" w:hAnsiTheme="minorHAnsi" w:cstheme="minorHAnsi"/>
          <w:b/>
          <w:bCs/>
        </w:rPr>
        <w:t xml:space="preserve"> 200 secteurs de psychiatrie</w:t>
      </w:r>
    </w:p>
    <w:p w:rsidR="00F04F7B" w:rsidRDefault="00F04F7B">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bCs/>
        </w:rPr>
      </w:pPr>
    </w:p>
    <w:p w:rsidR="00F04F7B" w:rsidRDefault="00BF57B3">
      <w:pPr>
        <w:jc w:val="both"/>
        <w:rPr>
          <w:color w:val="ED7D31" w:themeColor="accent2"/>
          <w:sz w:val="22"/>
          <w:szCs w:val="22"/>
        </w:rPr>
      </w:pPr>
      <w:r>
        <w:rPr>
          <w:noProof/>
          <w:color w:val="ED7D31" w:themeColor="accent2"/>
          <w:sz w:val="22"/>
          <w:szCs w:val="22"/>
        </w:rPr>
        <w:drawing>
          <wp:anchor distT="0" distB="0" distL="114300" distR="114300" simplePos="0" relativeHeight="15" behindDoc="0" locked="0" layoutInCell="0" allowOverlap="1">
            <wp:simplePos x="0" y="0"/>
            <wp:positionH relativeFrom="margin">
              <wp:posOffset>2743200</wp:posOffset>
            </wp:positionH>
            <wp:positionV relativeFrom="paragraph">
              <wp:posOffset>18415</wp:posOffset>
            </wp:positionV>
            <wp:extent cx="668020" cy="588645"/>
            <wp:effectExtent l="0" t="0" r="0" b="0"/>
            <wp:wrapSquare wrapText="bothSides"/>
            <wp:docPr id="19" name="Image 7" descr="Des acteurs controversés : fonds souverains et les &quot;hedge fu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7" descr="Des acteurs controversés : fonds souverains et les &quot;hedge funds ..."/>
                    <pic:cNvPicPr>
                      <a:picLocks noChangeAspect="1" noChangeArrowheads="1"/>
                    </pic:cNvPicPr>
                  </pic:nvPicPr>
                  <pic:blipFill>
                    <a:blip r:embed="rId12"/>
                    <a:stretch>
                      <a:fillRect/>
                    </a:stretch>
                  </pic:blipFill>
                  <pic:spPr bwMode="auto">
                    <a:xfrm>
                      <a:off x="0" y="0"/>
                      <a:ext cx="668020" cy="588645"/>
                    </a:xfrm>
                    <a:prstGeom prst="rect">
                      <a:avLst/>
                    </a:prstGeom>
                    <a:noFill/>
                  </pic:spPr>
                </pic:pic>
              </a:graphicData>
            </a:graphic>
          </wp:anchor>
        </w:drawing>
      </w:r>
    </w:p>
    <w:p w:rsidR="00F04F7B" w:rsidRDefault="00F04F7B">
      <w:pPr>
        <w:jc w:val="both"/>
        <w:rPr>
          <w:rFonts w:asciiTheme="minorHAnsi" w:hAnsiTheme="minorHAnsi" w:cstheme="minorHAnsi"/>
          <w:b/>
          <w:color w:val="000000" w:themeColor="text1"/>
          <w:sz w:val="22"/>
          <w:szCs w:val="22"/>
        </w:rPr>
      </w:pPr>
    </w:p>
    <w:p w:rsidR="00F04F7B" w:rsidRDefault="00F04F7B">
      <w:pPr>
        <w:jc w:val="both"/>
        <w:rPr>
          <w:rFonts w:asciiTheme="minorHAnsi" w:hAnsiTheme="minorHAnsi" w:cstheme="minorHAnsi"/>
          <w:b/>
          <w:color w:val="000000" w:themeColor="text1"/>
          <w:sz w:val="22"/>
          <w:szCs w:val="22"/>
        </w:rPr>
      </w:pPr>
    </w:p>
    <w:p w:rsidR="00F04F7B" w:rsidRDefault="00F04F7B">
      <w:pPr>
        <w:jc w:val="both"/>
        <w:rPr>
          <w:rFonts w:asciiTheme="minorHAnsi" w:hAnsiTheme="minorHAnsi" w:cstheme="minorHAnsi"/>
          <w:b/>
          <w:color w:val="000000" w:themeColor="text1"/>
          <w:sz w:val="22"/>
          <w:szCs w:val="22"/>
        </w:rPr>
      </w:pPr>
    </w:p>
    <w:p w:rsidR="00F04F7B" w:rsidRDefault="00BF57B3">
      <w:pPr>
        <w:jc w:val="both"/>
        <w:rPr>
          <w:rFonts w:asciiTheme="minorHAnsi" w:hAnsiTheme="minorHAnsi" w:cstheme="minorHAnsi"/>
          <w:bCs/>
          <w:color w:val="FF0000"/>
        </w:rPr>
      </w:pPr>
      <w:r>
        <w:rPr>
          <w:rFonts w:asciiTheme="minorHAnsi" w:hAnsiTheme="minorHAnsi" w:cstheme="minorHAnsi"/>
          <w:b/>
          <w:color w:val="FF0000"/>
        </w:rPr>
        <w:t xml:space="preserve">L’Union Européenne </w:t>
      </w:r>
      <w:r>
        <w:rPr>
          <w:rFonts w:asciiTheme="minorHAnsi" w:hAnsiTheme="minorHAnsi" w:cstheme="minorHAnsi"/>
          <w:bCs/>
          <w:color w:val="FF0000"/>
        </w:rPr>
        <w:t>(= acteur européen) est une union intergouvernementale indépendante des États qui la composent et qui dispose de compétences propres et d’autres qu’elle partage avec ses États membres.</w:t>
      </w:r>
    </w:p>
    <w:p w:rsidR="00F04F7B" w:rsidRDefault="00BF57B3">
      <w:pPr>
        <w:jc w:val="both"/>
        <w:rPr>
          <w:rFonts w:asciiTheme="minorHAnsi" w:hAnsiTheme="minorHAnsi" w:cstheme="minorHAnsi"/>
          <w:bCs/>
          <w:color w:val="FF0000"/>
        </w:rPr>
      </w:pPr>
      <w:r>
        <w:rPr>
          <w:rFonts w:asciiTheme="minorHAnsi" w:hAnsiTheme="minorHAnsi" w:cstheme="minorHAnsi"/>
          <w:bCs/>
          <w:color w:val="FF0000"/>
        </w:rPr>
        <w:t xml:space="preserve">Le principe de subsidiarité est une règle de répartition des compétences entre l’UE et ses états membres. </w:t>
      </w:r>
      <w:r>
        <w:rPr>
          <w:rFonts w:asciiTheme="minorHAnsi" w:hAnsiTheme="minorHAnsi" w:cstheme="minorHAnsi"/>
          <w:color w:val="FF0000"/>
        </w:rPr>
        <w:t>En dehors des domaines de compétences qui lui sont propres, l'Union Européenne n'agit que si son action est plus efficace que celle conduite au niveau</w:t>
      </w:r>
      <w:r>
        <w:rPr>
          <w:rFonts w:asciiTheme="minorHAnsi" w:hAnsiTheme="minorHAnsi" w:cstheme="minorHAnsi"/>
          <w:color w:val="FF0000"/>
        </w:rPr>
        <w:t xml:space="preserve"> des Etats.</w:t>
      </w:r>
    </w:p>
    <w:p w:rsidR="00F04F7B" w:rsidRDefault="00BF57B3">
      <w:pPr>
        <w:jc w:val="both"/>
        <w:rPr>
          <w:rFonts w:asciiTheme="minorHAnsi" w:hAnsiTheme="minorHAnsi" w:cstheme="minorHAnsi"/>
          <w:bCs/>
          <w:color w:val="FF0000"/>
        </w:rPr>
      </w:pPr>
      <w:r>
        <w:rPr>
          <w:rFonts w:asciiTheme="minorHAnsi" w:hAnsiTheme="minorHAnsi" w:cstheme="minorHAnsi"/>
          <w:bCs/>
          <w:color w:val="FF0000"/>
        </w:rPr>
        <w:t>L’influence de l’UE sur nos politiques de santé est de plus en plus im portante (ex : directive 2016). P</w:t>
      </w:r>
      <w:r>
        <w:rPr>
          <w:rFonts w:asciiTheme="minorHAnsi" w:hAnsiTheme="minorHAnsi" w:cs="Calibri"/>
          <w:bCs/>
          <w:i/>
          <w:iCs/>
          <w:color w:val="FF0000"/>
        </w:rPr>
        <w:t>our remplir les objectifs fixés par les traités européens, des actes législatifs sont adoptés par l’UE. Certains sont contraignants (Règleme</w:t>
      </w:r>
      <w:r>
        <w:rPr>
          <w:rFonts w:asciiTheme="minorHAnsi" w:hAnsiTheme="minorHAnsi" w:cs="Calibri"/>
          <w:bCs/>
          <w:i/>
          <w:iCs/>
          <w:color w:val="FF0000"/>
        </w:rPr>
        <w:t>nt (obligatoire dans toute UE) / directives (États libre d’élaborer ses propres mesures pour atteindre les objectifs fixés dans la directive) et d’autres sont non contraignants ( Avis / recommandations)</w:t>
      </w:r>
    </w:p>
    <w:p w:rsidR="00F04F7B" w:rsidRDefault="00BF57B3">
      <w:pPr>
        <w:jc w:val="both"/>
        <w:rPr>
          <w:rFonts w:asciiTheme="minorHAnsi" w:hAnsiTheme="minorHAnsi" w:cstheme="minorHAnsi"/>
          <w:color w:val="FF0000"/>
        </w:rPr>
      </w:pPr>
      <w:r>
        <w:rPr>
          <w:rFonts w:asciiTheme="minorHAnsi" w:hAnsiTheme="minorHAnsi" w:cstheme="minorHAnsi"/>
          <w:b/>
          <w:bCs/>
          <w:color w:val="FF0000"/>
        </w:rPr>
        <w:t>L’OMS</w:t>
      </w:r>
      <w:r>
        <w:rPr>
          <w:rFonts w:asciiTheme="minorHAnsi" w:hAnsiTheme="minorHAnsi" w:cstheme="minorHAnsi"/>
          <w:color w:val="FF0000"/>
        </w:rPr>
        <w:t xml:space="preserve"> (= acteur mondial) existe depuis le 7 avril 194</w:t>
      </w:r>
      <w:r>
        <w:rPr>
          <w:rFonts w:asciiTheme="minorHAnsi" w:hAnsiTheme="minorHAnsi" w:cstheme="minorHAnsi"/>
          <w:color w:val="FF0000"/>
        </w:rPr>
        <w:t>8. Elle compte 194 États membres et plus de 150 bureaux répartis dans le monde qui lui permettent de répondre à son objectif principal : améliorer la santé de la population dans le monde. Ses différentes actions engagées à travers le monde permettent de ma</w:t>
      </w:r>
      <w:r>
        <w:rPr>
          <w:rFonts w:asciiTheme="minorHAnsi" w:hAnsiTheme="minorHAnsi" w:cstheme="minorHAnsi"/>
          <w:color w:val="FF0000"/>
        </w:rPr>
        <w:t>intenir ou améliorer la santé des populations et exercent une influence sur les politiques de santé des pays membres. Texte contraignant RSI</w:t>
      </w:r>
    </w:p>
    <w:p w:rsidR="00F04F7B" w:rsidRDefault="00F04F7B">
      <w:pPr>
        <w:jc w:val="both"/>
        <w:rPr>
          <w:rFonts w:asciiTheme="minorHAnsi" w:hAnsiTheme="minorHAnsi" w:cstheme="minorHAnsi"/>
          <w:bCs/>
          <w:color w:val="ED7D31" w:themeColor="accent2"/>
          <w:sz w:val="22"/>
          <w:szCs w:val="22"/>
        </w:rPr>
      </w:pPr>
    </w:p>
    <w:p w:rsidR="00F04F7B" w:rsidRDefault="00BF57B3">
      <w:pPr>
        <w:jc w:val="both"/>
        <w:rPr>
          <w:rFonts w:asciiTheme="minorHAnsi" w:hAnsiTheme="minorHAnsi" w:cstheme="minorHAnsi"/>
          <w:bCs/>
          <w:i/>
          <w:iCs/>
          <w:color w:val="FF0000"/>
        </w:rPr>
      </w:pPr>
      <w:r>
        <w:rPr>
          <w:rFonts w:asciiTheme="minorHAnsi" w:hAnsiTheme="minorHAnsi" w:cstheme="minorHAnsi"/>
          <w:bCs/>
          <w:i/>
          <w:iCs/>
          <w:color w:val="FF0000"/>
        </w:rPr>
        <w:t>Ainsi, la mobilisation des différents acteurs à tous les échelons pour faire face à une priorité de santé publique</w:t>
      </w:r>
      <w:r>
        <w:rPr>
          <w:rFonts w:asciiTheme="minorHAnsi" w:hAnsiTheme="minorHAnsi" w:cstheme="minorHAnsi"/>
          <w:bCs/>
          <w:i/>
          <w:iCs/>
          <w:color w:val="FF0000"/>
        </w:rPr>
        <w:t xml:space="preserve"> nécessite la mise en place de mesures et d’actions coordonnés afin d’agir de manière complémentaire et efficiente.</w:t>
      </w:r>
    </w:p>
    <w:p w:rsidR="00F04F7B" w:rsidRDefault="00F04F7B">
      <w:pPr>
        <w:jc w:val="both"/>
        <w:rPr>
          <w:rFonts w:asciiTheme="minorHAnsi" w:hAnsiTheme="minorHAnsi" w:cstheme="minorHAnsi"/>
          <w:bCs/>
          <w:i/>
          <w:iCs/>
          <w:color w:val="FF0000"/>
        </w:rPr>
      </w:pPr>
    </w:p>
    <w:p w:rsidR="00F04F7B" w:rsidRDefault="00F04F7B">
      <w:pPr>
        <w:jc w:val="both"/>
        <w:rPr>
          <w:rFonts w:asciiTheme="minorHAnsi" w:hAnsiTheme="minorHAnsi" w:cstheme="minorHAnsi"/>
          <w:b/>
          <w:color w:val="000000" w:themeColor="text1"/>
          <w:sz w:val="22"/>
          <w:szCs w:val="22"/>
        </w:rPr>
      </w:pPr>
    </w:p>
    <w:p w:rsidR="00F04F7B" w:rsidRDefault="00F04F7B">
      <w:pPr>
        <w:jc w:val="both"/>
        <w:rPr>
          <w:rFonts w:asciiTheme="minorHAnsi" w:hAnsiTheme="minorHAnsi" w:cstheme="minorHAnsi"/>
          <w:b/>
          <w:color w:val="000000" w:themeColor="text1"/>
          <w:sz w:val="22"/>
          <w:szCs w:val="22"/>
        </w:rPr>
      </w:pPr>
    </w:p>
    <w:p w:rsidR="00F04F7B" w:rsidRDefault="00BF57B3">
      <w:pPr>
        <w:ind w:firstLine="708"/>
        <w:jc w:val="both"/>
        <w:rPr>
          <w:rFonts w:ascii="Apple Color Emoji" w:eastAsia="Apple Color Emoji" w:hAnsi="Apple Color Emoji" w:cs="Apple Color Emoji"/>
          <w:b/>
          <w:color w:val="00B050"/>
          <w:sz w:val="28"/>
          <w:u w:val="single"/>
        </w:rPr>
      </w:pPr>
      <w:r>
        <w:rPr>
          <w:rFonts w:asciiTheme="minorHAnsi" w:hAnsiTheme="minorHAnsi" w:cstheme="minorHAnsi"/>
          <w:b/>
          <w:color w:val="00B050"/>
          <w:sz w:val="28"/>
          <w:szCs w:val="28"/>
          <w:u w:val="single"/>
        </w:rPr>
        <w:t>B/ La place de l’usager dans la construction des politiques de santé :  la démocratie en santé</w:t>
      </w:r>
    </w:p>
    <w:p w:rsidR="00F04F7B" w:rsidRDefault="00BF57B3">
      <w:pPr>
        <w:jc w:val="both"/>
        <w:rPr>
          <w:rFonts w:asciiTheme="minorHAnsi" w:hAnsiTheme="minorHAnsi" w:cstheme="minorHAnsi"/>
          <w:b/>
          <w:i/>
          <w:iCs/>
          <w:color w:val="002060"/>
          <w:highlight w:val="yellow"/>
          <w:u w:val="single"/>
        </w:rPr>
      </w:pPr>
      <w:r>
        <w:rPr>
          <w:rFonts w:asciiTheme="minorHAnsi" w:hAnsiTheme="minorHAnsi" w:cstheme="minorHAnsi"/>
          <w:b/>
          <w:color w:val="002060"/>
          <w:u w:val="single"/>
        </w:rPr>
        <w:t xml:space="preserve">Activité 7 :Quelle est la place des </w:t>
      </w:r>
      <w:r>
        <w:rPr>
          <w:rFonts w:asciiTheme="minorHAnsi" w:hAnsiTheme="minorHAnsi" w:cstheme="minorHAnsi"/>
          <w:b/>
          <w:color w:val="002060"/>
          <w:u w:val="single"/>
        </w:rPr>
        <w:t>usagers dans l’élaboration des politiques de santé ?</w:t>
      </w:r>
      <w:r>
        <w:rPr>
          <w:noProof/>
        </w:rPr>
        <w:drawing>
          <wp:inline distT="0" distB="0" distL="0" distR="0">
            <wp:extent cx="285750" cy="285750"/>
            <wp:effectExtent l="0" t="0" r="0" b="0"/>
            <wp:docPr id="2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
                    <pic:cNvPicPr>
                      <a:picLocks noChangeAspect="1" noChangeArrowheads="1"/>
                    </pic:cNvPicPr>
                  </pic:nvPicPr>
                  <pic:blipFill>
                    <a:blip r:embed="rId11"/>
                    <a:stretch>
                      <a:fillRect/>
                    </a:stretch>
                  </pic:blipFill>
                  <pic:spPr bwMode="auto">
                    <a:xfrm>
                      <a:off x="0" y="0"/>
                      <a:ext cx="285750" cy="285750"/>
                    </a:xfrm>
                    <a:prstGeom prst="rect">
                      <a:avLst/>
                    </a:prstGeom>
                    <a:noFill/>
                  </pic:spPr>
                </pic:pic>
              </a:graphicData>
            </a:graphic>
          </wp:inline>
        </w:drawing>
      </w:r>
      <w:r>
        <w:rPr>
          <w:rFonts w:asciiTheme="minorHAnsi" w:hAnsiTheme="minorHAnsi" w:cstheme="minorHAnsi"/>
          <w:b/>
        </w:rPr>
        <w:t>Annexe. 12 et 13</w:t>
      </w:r>
    </w:p>
    <w:p w:rsidR="00F04F7B" w:rsidRDefault="00F04F7B">
      <w:pPr>
        <w:rPr>
          <w:rFonts w:asciiTheme="minorHAnsi" w:hAnsiTheme="minorHAnsi" w:cstheme="minorHAnsi"/>
          <w:b/>
          <w:u w:val="single"/>
        </w:rPr>
      </w:pPr>
    </w:p>
    <w:p w:rsidR="00F04F7B" w:rsidRDefault="00BF57B3">
      <w:pPr>
        <w:pStyle w:val="Paragraphedeliste"/>
        <w:numPr>
          <w:ilvl w:val="0"/>
          <w:numId w:val="8"/>
        </w:numPr>
        <w:rPr>
          <w:rFonts w:asciiTheme="minorHAnsi" w:hAnsiTheme="minorHAnsi" w:cstheme="minorHAnsi"/>
          <w:b/>
        </w:rPr>
      </w:pPr>
      <w:r>
        <w:rPr>
          <w:rFonts w:asciiTheme="minorHAnsi" w:hAnsiTheme="minorHAnsi" w:cstheme="minorHAnsi"/>
          <w:b/>
        </w:rPr>
        <w:t xml:space="preserve"> Expliquer l’intérêt de la démocratie en santé dans l’élaboration des politiques de santé.</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color w:val="0070C0"/>
        </w:rPr>
      </w:pPr>
      <w:r>
        <w:rPr>
          <w:rFonts w:asciiTheme="minorHAnsi" w:hAnsiTheme="minorHAnsi" w:cstheme="minorHAnsi"/>
          <w:color w:val="0070C0"/>
        </w:rPr>
        <w:t xml:space="preserve">La démocratie sanitaire c’est : Participation des acteurs de santé (= participation citoyenne </w:t>
      </w:r>
      <w:r>
        <w:rPr>
          <w:rFonts w:asciiTheme="minorHAnsi" w:hAnsiTheme="minorHAnsi" w:cstheme="minorHAnsi"/>
          <w:color w:val="0070C0"/>
        </w:rPr>
        <w:t>des usagers et des professionnels de santé) aux décisions dans le domaine de la santé, médico-social et social (=au politique de santé).</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color w:val="0070C0"/>
        </w:rPr>
      </w:pPr>
      <w:r>
        <w:rPr>
          <w:rFonts w:asciiTheme="minorHAnsi" w:hAnsiTheme="minorHAnsi" w:cstheme="minorHAnsi"/>
          <w:color w:val="0070C0"/>
        </w:rPr>
        <w:lastRenderedPageBreak/>
        <w:t>Elle vise à associer l’ensemble des acteurs de santé pour élaborer et mettre en œuvre la politique de santé dans un esp</w:t>
      </w:r>
      <w:r>
        <w:rPr>
          <w:rFonts w:asciiTheme="minorHAnsi" w:hAnsiTheme="minorHAnsi" w:cstheme="minorHAnsi"/>
          <w:color w:val="0070C0"/>
        </w:rPr>
        <w:t>rit de dialogue et de concertation.</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color w:val="0070C0"/>
        </w:rPr>
      </w:pPr>
      <w:r>
        <w:rPr>
          <w:rFonts w:asciiTheme="minorHAnsi" w:hAnsiTheme="minorHAnsi" w:cstheme="minorHAnsi"/>
          <w:color w:val="0070C0"/>
        </w:rPr>
        <w:t>Ainsi, cela permet à l’usager d’exprimer son point de vue, relayer les demandes et les besoins de la population, favoriser le dialogue entre USAGERS/ PROFESSIONNELS DE SANTE/ RESPONSABLES POLITIQUES et autres acteurs.</w:t>
      </w:r>
    </w:p>
    <w:p w:rsidR="00F04F7B" w:rsidRDefault="00BF57B3">
      <w:pPr>
        <w:pBdr>
          <w:top w:val="single" w:sz="4" w:space="1" w:color="000000"/>
          <w:left w:val="single" w:sz="4" w:space="4" w:color="000000"/>
          <w:bottom w:val="single" w:sz="4" w:space="1" w:color="000000"/>
          <w:right w:val="single" w:sz="4" w:space="4" w:color="000000"/>
        </w:pBdr>
        <w:jc w:val="both"/>
        <w:rPr>
          <w:rFonts w:asciiTheme="minorHAnsi" w:hAnsiTheme="minorHAnsi" w:cstheme="minorHAnsi"/>
          <w:color w:val="0070C0"/>
        </w:rPr>
      </w:pPr>
      <w:r>
        <w:rPr>
          <w:rFonts w:asciiTheme="minorHAnsi" w:hAnsiTheme="minorHAnsi" w:cstheme="minorHAnsi"/>
          <w:color w:val="0070C0"/>
        </w:rPr>
        <w:t>Le</w:t>
      </w:r>
      <w:r>
        <w:rPr>
          <w:rFonts w:asciiTheme="minorHAnsi" w:hAnsiTheme="minorHAnsi" w:cstheme="minorHAnsi"/>
          <w:color w:val="0070C0"/>
        </w:rPr>
        <w:t xml:space="preserve">s politiques seront donc élaborées en fonction de la réalité de terrain ainsi </w:t>
      </w:r>
      <w:r>
        <w:rPr>
          <w:rFonts w:asciiTheme="minorHAnsi" w:hAnsiTheme="minorHAnsi" w:cstheme="minorHAnsi"/>
          <w:color w:val="0070C0"/>
          <w:shd w:val="clear" w:color="auto" w:fill="FFFF00"/>
        </w:rPr>
        <w:t>l’usager devient acteur à part entière des politiques de santé.</w:t>
      </w:r>
      <w:r>
        <w:rPr>
          <w:rFonts w:asciiTheme="minorHAnsi" w:hAnsiTheme="minorHAnsi" w:cstheme="minorHAnsi"/>
          <w:color w:val="0070C0"/>
        </w:rPr>
        <w:t xml:space="preserve"> D’autant plus que pour rappel programme de Première l’usager a des droits individuels et collectifs.</w:t>
      </w:r>
    </w:p>
    <w:p w:rsidR="00F04F7B" w:rsidRDefault="00F04F7B">
      <w:pPr>
        <w:rPr>
          <w:rFonts w:asciiTheme="minorHAnsi" w:hAnsiTheme="minorHAnsi" w:cstheme="minorHAnsi"/>
          <w:b/>
          <w:u w:val="single"/>
        </w:rPr>
      </w:pPr>
    </w:p>
    <w:p w:rsidR="00F04F7B" w:rsidRDefault="00BF57B3">
      <w:pPr>
        <w:pStyle w:val="Paragraphedeliste"/>
        <w:numPr>
          <w:ilvl w:val="0"/>
          <w:numId w:val="8"/>
        </w:numPr>
        <w:rPr>
          <w:rFonts w:asciiTheme="minorHAnsi" w:hAnsiTheme="minorHAnsi" w:cstheme="minorHAnsi"/>
          <w:b/>
        </w:rPr>
      </w:pPr>
      <w:r>
        <w:rPr>
          <w:rFonts w:asciiTheme="minorHAnsi" w:hAnsiTheme="minorHAnsi" w:cstheme="minorHAnsi"/>
          <w:b/>
        </w:rPr>
        <w:t xml:space="preserve"> Compléter l</w:t>
      </w:r>
      <w:r>
        <w:rPr>
          <w:rFonts w:asciiTheme="minorHAnsi" w:hAnsiTheme="minorHAnsi" w:cstheme="minorHAnsi"/>
          <w:b/>
        </w:rPr>
        <w:t xml:space="preserve">e tableau ci-dessous présentant les différentes instances territoriales qui permettent de rendre effective la démocratie </w:t>
      </w:r>
      <w:bookmarkStart w:id="18" w:name="_Hlk50936473"/>
      <w:bookmarkEnd w:id="18"/>
      <w:r>
        <w:rPr>
          <w:rFonts w:asciiTheme="minorHAnsi" w:hAnsiTheme="minorHAnsi" w:cstheme="minorHAnsi"/>
          <w:b/>
        </w:rPr>
        <w:t>en santé.</w:t>
      </w:r>
    </w:p>
    <w:p w:rsidR="00F04F7B" w:rsidRDefault="00F04F7B">
      <w:pPr>
        <w:rPr>
          <w:rFonts w:asciiTheme="minorHAnsi" w:hAnsiTheme="minorHAnsi" w:cstheme="minorHAnsi"/>
          <w:b/>
        </w:rPr>
      </w:pPr>
    </w:p>
    <w:p w:rsidR="00F04F7B" w:rsidRDefault="00F04F7B">
      <w:pPr>
        <w:rPr>
          <w:rFonts w:asciiTheme="minorHAnsi" w:hAnsiTheme="minorHAnsi" w:cstheme="minorHAnsi"/>
          <w:b/>
        </w:rPr>
      </w:pPr>
    </w:p>
    <w:p w:rsidR="00F04F7B" w:rsidRDefault="00BF57B3">
      <w:pPr>
        <w:widowControl w:val="0"/>
        <w:jc w:val="center"/>
        <w:rPr>
          <w:rFonts w:asciiTheme="minorHAnsi" w:hAnsiTheme="minorHAnsi"/>
          <w:b/>
          <w:color w:val="0070C0"/>
          <w:u w:val="single"/>
        </w:rPr>
      </w:pPr>
      <w:r>
        <w:rPr>
          <w:rFonts w:asciiTheme="minorHAnsi" w:hAnsiTheme="minorHAnsi"/>
          <w:b/>
          <w:color w:val="0070C0"/>
          <w:u w:val="single"/>
        </w:rPr>
        <w:t>Niveaux et instances de représentation et de participation des usagers</w:t>
      </w:r>
    </w:p>
    <w:p w:rsidR="00F04F7B" w:rsidRDefault="00F04F7B">
      <w:pPr>
        <w:widowControl w:val="0"/>
        <w:jc w:val="center"/>
        <w:rPr>
          <w:rFonts w:asciiTheme="minorHAnsi" w:hAnsiTheme="minorHAnsi"/>
          <w:b/>
          <w:color w:val="0070C0"/>
        </w:rPr>
      </w:pPr>
    </w:p>
    <w:tbl>
      <w:tblPr>
        <w:tblStyle w:val="Grilledutableau"/>
        <w:tblW w:w="10234" w:type="dxa"/>
        <w:tblLayout w:type="fixed"/>
        <w:tblLook w:val="04A0"/>
      </w:tblPr>
      <w:tblGrid>
        <w:gridCol w:w="1727"/>
        <w:gridCol w:w="8507"/>
      </w:tblGrid>
      <w:tr w:rsidR="00F04F7B">
        <w:tc>
          <w:tcPr>
            <w:tcW w:w="1727" w:type="dxa"/>
            <w:shd w:val="clear" w:color="auto" w:fill="BFBFBF" w:themeFill="background1" w:themeFillShade="BF"/>
          </w:tcPr>
          <w:p w:rsidR="00F04F7B" w:rsidRDefault="00BF57B3">
            <w:pPr>
              <w:widowControl w:val="0"/>
              <w:jc w:val="center"/>
              <w:rPr>
                <w:rFonts w:asciiTheme="minorHAnsi" w:hAnsiTheme="minorHAnsi"/>
                <w:b/>
                <w:bCs/>
                <w:color w:val="0070C0"/>
              </w:rPr>
            </w:pPr>
            <w:r>
              <w:rPr>
                <w:rFonts w:asciiTheme="minorHAnsi" w:hAnsiTheme="minorHAnsi"/>
                <w:b/>
                <w:bCs/>
                <w:color w:val="0070C0"/>
                <w:sz w:val="24"/>
                <w:szCs w:val="24"/>
              </w:rPr>
              <w:t>Echelon</w:t>
            </w:r>
          </w:p>
        </w:tc>
        <w:tc>
          <w:tcPr>
            <w:tcW w:w="8507" w:type="dxa"/>
            <w:shd w:val="clear" w:color="auto" w:fill="BFBFBF" w:themeFill="background1" w:themeFillShade="BF"/>
          </w:tcPr>
          <w:p w:rsidR="00F04F7B" w:rsidRDefault="00BF57B3">
            <w:pPr>
              <w:widowControl w:val="0"/>
              <w:jc w:val="center"/>
              <w:rPr>
                <w:rFonts w:asciiTheme="minorHAnsi" w:hAnsiTheme="minorHAnsi"/>
                <w:b/>
                <w:bCs/>
                <w:color w:val="0070C0"/>
              </w:rPr>
            </w:pPr>
            <w:r>
              <w:rPr>
                <w:rFonts w:asciiTheme="minorHAnsi" w:hAnsiTheme="minorHAnsi"/>
                <w:b/>
                <w:bCs/>
                <w:color w:val="0070C0"/>
                <w:sz w:val="24"/>
                <w:szCs w:val="24"/>
              </w:rPr>
              <w:t>Instances / Acteur</w:t>
            </w:r>
          </w:p>
        </w:tc>
      </w:tr>
      <w:tr w:rsidR="00F04F7B">
        <w:tc>
          <w:tcPr>
            <w:tcW w:w="1727" w:type="dxa"/>
          </w:tcPr>
          <w:p w:rsidR="00F04F7B" w:rsidRDefault="00BF57B3">
            <w:pPr>
              <w:widowControl w:val="0"/>
              <w:rPr>
                <w:rFonts w:asciiTheme="minorHAnsi" w:hAnsiTheme="minorHAnsi"/>
                <w:color w:val="0070C0"/>
              </w:rPr>
            </w:pPr>
            <w:r>
              <w:rPr>
                <w:rFonts w:asciiTheme="minorHAnsi" w:hAnsiTheme="minorHAnsi"/>
                <w:color w:val="0070C0"/>
                <w:sz w:val="24"/>
                <w:szCs w:val="24"/>
              </w:rPr>
              <w:t>National</w:t>
            </w:r>
          </w:p>
        </w:tc>
        <w:tc>
          <w:tcPr>
            <w:tcW w:w="8507" w:type="dxa"/>
          </w:tcPr>
          <w:p w:rsidR="00F04F7B" w:rsidRDefault="00BF57B3">
            <w:pPr>
              <w:widowControl w:val="0"/>
              <w:rPr>
                <w:rFonts w:asciiTheme="minorHAnsi" w:hAnsiTheme="minorHAnsi"/>
                <w:color w:val="0070C0"/>
              </w:rPr>
            </w:pPr>
            <w:r>
              <w:rPr>
                <w:rFonts w:asciiTheme="minorHAnsi" w:hAnsiTheme="minorHAnsi"/>
                <w:color w:val="0070C0"/>
                <w:sz w:val="24"/>
                <w:szCs w:val="24"/>
              </w:rPr>
              <w:t xml:space="preserve">Conférence nationale de santé = </w:t>
            </w:r>
            <w:r>
              <w:rPr>
                <w:rFonts w:asciiTheme="minorHAnsi" w:hAnsiTheme="minorHAnsi"/>
                <w:color w:val="0070C0"/>
                <w:sz w:val="24"/>
                <w:szCs w:val="24"/>
                <w:shd w:val="clear" w:color="auto" w:fill="FFFF00"/>
              </w:rPr>
              <w:t>rôle de consultation / concertation</w:t>
            </w:r>
          </w:p>
        </w:tc>
      </w:tr>
      <w:tr w:rsidR="00F04F7B">
        <w:tc>
          <w:tcPr>
            <w:tcW w:w="1727" w:type="dxa"/>
          </w:tcPr>
          <w:p w:rsidR="00F04F7B" w:rsidRDefault="00BF57B3">
            <w:pPr>
              <w:widowControl w:val="0"/>
              <w:rPr>
                <w:rFonts w:asciiTheme="minorHAnsi" w:hAnsiTheme="minorHAnsi"/>
                <w:color w:val="0070C0"/>
              </w:rPr>
            </w:pPr>
            <w:r>
              <w:rPr>
                <w:rFonts w:asciiTheme="minorHAnsi" w:hAnsiTheme="minorHAnsi"/>
                <w:color w:val="0070C0"/>
                <w:sz w:val="24"/>
                <w:szCs w:val="24"/>
              </w:rPr>
              <w:t>Régional</w:t>
            </w:r>
          </w:p>
        </w:tc>
        <w:tc>
          <w:tcPr>
            <w:tcW w:w="8507" w:type="dxa"/>
          </w:tcPr>
          <w:p w:rsidR="00F04F7B" w:rsidRDefault="00F04F7B">
            <w:pPr>
              <w:widowControl w:val="0"/>
              <w:rPr>
                <w:rFonts w:asciiTheme="minorHAnsi" w:hAnsiTheme="minorHAnsi"/>
                <w:color w:val="0070C0"/>
              </w:rPr>
            </w:pPr>
          </w:p>
          <w:p w:rsidR="00F04F7B" w:rsidRDefault="00BF57B3">
            <w:pPr>
              <w:widowControl w:val="0"/>
              <w:rPr>
                <w:rFonts w:asciiTheme="minorHAnsi" w:hAnsiTheme="minorHAnsi"/>
                <w:b/>
                <w:bCs/>
                <w:color w:val="0070C0"/>
              </w:rPr>
            </w:pPr>
            <w:r>
              <w:rPr>
                <w:rFonts w:asciiTheme="minorHAnsi" w:hAnsiTheme="minorHAnsi"/>
                <w:color w:val="0070C0"/>
                <w:sz w:val="24"/>
                <w:szCs w:val="24"/>
              </w:rPr>
              <w:t xml:space="preserve">CRSA : conférence régionale de santé et de l’autonomie </w:t>
            </w:r>
            <w:r>
              <w:rPr>
                <w:rFonts w:asciiTheme="minorHAnsi" w:hAnsiTheme="minorHAnsi"/>
                <w:b/>
                <w:bCs/>
                <w:color w:val="0070C0"/>
                <w:sz w:val="24"/>
                <w:szCs w:val="24"/>
              </w:rPr>
              <w:t xml:space="preserve">= est le lieu d’expressions des acteurs de la santé. = </w:t>
            </w:r>
            <w:r>
              <w:rPr>
                <w:rFonts w:asciiTheme="minorHAnsi" w:hAnsiTheme="minorHAnsi"/>
                <w:b/>
                <w:bCs/>
                <w:color w:val="0070C0"/>
                <w:sz w:val="24"/>
                <w:szCs w:val="24"/>
                <w:shd w:val="clear" w:color="auto" w:fill="FFFF00"/>
              </w:rPr>
              <w:t>rôle de consultation / concertation</w:t>
            </w:r>
          </w:p>
          <w:p w:rsidR="00F04F7B" w:rsidRDefault="00F04F7B">
            <w:pPr>
              <w:widowControl w:val="0"/>
              <w:rPr>
                <w:rFonts w:asciiTheme="minorHAnsi" w:hAnsiTheme="minorHAnsi"/>
                <w:b/>
                <w:bCs/>
                <w:color w:val="0070C0"/>
              </w:rPr>
            </w:pPr>
          </w:p>
          <w:p w:rsidR="00F04F7B" w:rsidRDefault="00F04F7B">
            <w:pPr>
              <w:widowControl w:val="0"/>
              <w:rPr>
                <w:rFonts w:asciiTheme="minorHAnsi" w:hAnsiTheme="minorHAnsi"/>
                <w:b/>
                <w:bCs/>
                <w:color w:val="0070C0"/>
              </w:rPr>
            </w:pPr>
          </w:p>
          <w:p w:rsidR="00F04F7B" w:rsidRDefault="00F04F7B">
            <w:pPr>
              <w:widowControl w:val="0"/>
              <w:rPr>
                <w:rFonts w:asciiTheme="minorHAnsi" w:hAnsiTheme="minorHAnsi"/>
                <w:color w:val="0070C0"/>
              </w:rPr>
            </w:pPr>
          </w:p>
        </w:tc>
      </w:tr>
      <w:tr w:rsidR="00F04F7B">
        <w:tc>
          <w:tcPr>
            <w:tcW w:w="1727" w:type="dxa"/>
          </w:tcPr>
          <w:p w:rsidR="00F04F7B" w:rsidRDefault="00BF57B3">
            <w:pPr>
              <w:widowControl w:val="0"/>
              <w:rPr>
                <w:rFonts w:asciiTheme="minorHAnsi" w:hAnsiTheme="minorHAnsi"/>
                <w:color w:val="0070C0"/>
              </w:rPr>
            </w:pPr>
            <w:r>
              <w:rPr>
                <w:rFonts w:asciiTheme="minorHAnsi" w:hAnsiTheme="minorHAnsi"/>
                <w:color w:val="0070C0"/>
                <w:sz w:val="24"/>
                <w:szCs w:val="24"/>
              </w:rPr>
              <w:t>territorial</w:t>
            </w:r>
          </w:p>
        </w:tc>
        <w:tc>
          <w:tcPr>
            <w:tcW w:w="8507" w:type="dxa"/>
          </w:tcPr>
          <w:p w:rsidR="00F04F7B" w:rsidRDefault="00BF57B3">
            <w:pPr>
              <w:widowControl w:val="0"/>
              <w:rPr>
                <w:rFonts w:asciiTheme="minorHAnsi" w:hAnsiTheme="minorHAnsi"/>
                <w:color w:val="0070C0"/>
              </w:rPr>
            </w:pPr>
            <w:r>
              <w:rPr>
                <w:rFonts w:asciiTheme="minorHAnsi" w:hAnsiTheme="minorHAnsi"/>
                <w:color w:val="0070C0"/>
                <w:sz w:val="24"/>
                <w:szCs w:val="24"/>
              </w:rPr>
              <w:t xml:space="preserve">Dans les </w:t>
            </w:r>
            <w:r>
              <w:rPr>
                <w:rFonts w:asciiTheme="minorHAnsi" w:hAnsiTheme="minorHAnsi"/>
                <w:color w:val="0070C0"/>
                <w:sz w:val="24"/>
                <w:szCs w:val="24"/>
                <w:shd w:val="clear" w:color="auto" w:fill="FFFF00"/>
              </w:rPr>
              <w:t>conseils territoriaux de santé (CTS)</w:t>
            </w:r>
            <w:r>
              <w:rPr>
                <w:rFonts w:asciiTheme="minorHAnsi" w:hAnsiTheme="minorHAnsi"/>
                <w:bCs/>
                <w:color w:val="0070C0"/>
                <w:sz w:val="24"/>
                <w:szCs w:val="24"/>
              </w:rPr>
              <w:t>(LMSS) du 26 janvier 2016 institue des territoires de démocratie sanitaire et, sur chacun d’eux, la constitution d’un conseil territorial de santé (CTS</w:t>
            </w:r>
            <w:r>
              <w:rPr>
                <w:rFonts w:asciiTheme="minorHAnsi" w:hAnsiTheme="minorHAnsi"/>
                <w:bCs/>
                <w:color w:val="0070C0"/>
                <w:sz w:val="24"/>
                <w:szCs w:val="24"/>
                <w:shd w:val="clear" w:color="auto" w:fill="FFFF00"/>
              </w:rPr>
              <w:t>).Ces territoires de démocratie sanitaire doivent permettre le décloi</w:t>
            </w:r>
            <w:r>
              <w:rPr>
                <w:rFonts w:asciiTheme="minorHAnsi" w:hAnsiTheme="minorHAnsi"/>
                <w:bCs/>
                <w:color w:val="0070C0"/>
                <w:sz w:val="24"/>
                <w:szCs w:val="24"/>
                <w:shd w:val="clear" w:color="auto" w:fill="FFFF00"/>
              </w:rPr>
              <w:t xml:space="preserve">sonnement des politiques publiques, l'animation des acteurs </w:t>
            </w:r>
            <w:r>
              <w:rPr>
                <w:rFonts w:asciiTheme="minorHAnsi" w:hAnsiTheme="minorHAnsi"/>
                <w:bCs/>
                <w:color w:val="0070C0"/>
                <w:sz w:val="24"/>
                <w:szCs w:val="24"/>
              </w:rPr>
              <w:t xml:space="preserve">et favoriser l’appropriation des politiques publiques par tous.) = </w:t>
            </w:r>
            <w:r>
              <w:rPr>
                <w:rFonts w:asciiTheme="minorHAnsi" w:hAnsiTheme="minorHAnsi"/>
                <w:bCs/>
                <w:color w:val="0070C0"/>
                <w:sz w:val="24"/>
                <w:szCs w:val="24"/>
                <w:shd w:val="clear" w:color="auto" w:fill="FFFF00"/>
              </w:rPr>
              <w:t>rôle de consultation / concertation</w:t>
            </w:r>
          </w:p>
        </w:tc>
      </w:tr>
      <w:tr w:rsidR="00F04F7B">
        <w:tc>
          <w:tcPr>
            <w:tcW w:w="1727" w:type="dxa"/>
          </w:tcPr>
          <w:p w:rsidR="00F04F7B" w:rsidRDefault="00BF57B3">
            <w:pPr>
              <w:widowControl w:val="0"/>
              <w:rPr>
                <w:rFonts w:asciiTheme="minorHAnsi" w:hAnsiTheme="minorHAnsi"/>
                <w:color w:val="0070C0"/>
              </w:rPr>
            </w:pPr>
            <w:r>
              <w:rPr>
                <w:rFonts w:asciiTheme="minorHAnsi" w:hAnsiTheme="minorHAnsi"/>
                <w:color w:val="0070C0"/>
                <w:sz w:val="24"/>
                <w:szCs w:val="24"/>
              </w:rPr>
              <w:t>Local</w:t>
            </w:r>
          </w:p>
        </w:tc>
        <w:tc>
          <w:tcPr>
            <w:tcW w:w="8507" w:type="dxa"/>
          </w:tcPr>
          <w:p w:rsidR="00F04F7B" w:rsidRDefault="00BF57B3">
            <w:pPr>
              <w:widowControl w:val="0"/>
              <w:rPr>
                <w:rFonts w:asciiTheme="minorHAnsi" w:hAnsiTheme="minorHAnsi"/>
                <w:color w:val="0070C0"/>
              </w:rPr>
            </w:pPr>
            <w:r>
              <w:rPr>
                <w:rFonts w:asciiTheme="minorHAnsi" w:hAnsiTheme="minorHAnsi"/>
                <w:color w:val="0070C0"/>
                <w:sz w:val="24"/>
                <w:szCs w:val="24"/>
              </w:rPr>
              <w:t>Commission des usagers (CDU) en Etablissement de santé = porte parole des usagers hosp</w:t>
            </w:r>
            <w:r>
              <w:rPr>
                <w:rFonts w:asciiTheme="minorHAnsi" w:hAnsiTheme="minorHAnsi"/>
                <w:color w:val="0070C0"/>
                <w:sz w:val="24"/>
                <w:szCs w:val="24"/>
              </w:rPr>
              <w:t xml:space="preserve">italisés et de leur famille= </w:t>
            </w:r>
            <w:r>
              <w:rPr>
                <w:rFonts w:asciiTheme="minorHAnsi" w:hAnsiTheme="minorHAnsi"/>
                <w:color w:val="0070C0"/>
                <w:sz w:val="24"/>
                <w:szCs w:val="24"/>
                <w:shd w:val="clear" w:color="auto" w:fill="FFFF00"/>
              </w:rPr>
              <w:t>rôle de consultation / concertation</w:t>
            </w:r>
          </w:p>
          <w:p w:rsidR="00F04F7B" w:rsidRDefault="00F04F7B">
            <w:pPr>
              <w:widowControl w:val="0"/>
              <w:rPr>
                <w:rFonts w:asciiTheme="minorHAnsi" w:hAnsiTheme="minorHAnsi"/>
                <w:color w:val="0070C0"/>
              </w:rPr>
            </w:pPr>
          </w:p>
        </w:tc>
      </w:tr>
    </w:tbl>
    <w:p w:rsidR="00F04F7B" w:rsidRDefault="00F04F7B">
      <w:pPr>
        <w:widowControl w:val="0"/>
        <w:rPr>
          <w:rFonts w:asciiTheme="minorHAnsi" w:hAnsiTheme="minorHAnsi"/>
          <w:color w:val="0070C0"/>
        </w:rPr>
      </w:pPr>
    </w:p>
    <w:p w:rsidR="00F04F7B" w:rsidRDefault="00BF57B3">
      <w:pPr>
        <w:widowControl w:val="0"/>
        <w:rPr>
          <w:rFonts w:asciiTheme="minorHAnsi" w:hAnsiTheme="minorHAnsi"/>
          <w:b/>
          <w:i/>
          <w:iCs/>
          <w:color w:val="0070C0"/>
        </w:rPr>
      </w:pPr>
      <w:r>
        <w:rPr>
          <w:rFonts w:asciiTheme="minorHAnsi" w:hAnsiTheme="minorHAnsi"/>
          <w:b/>
          <w:i/>
          <w:iCs/>
          <w:color w:val="0070C0"/>
        </w:rPr>
        <w:t xml:space="preserve">A préciser si nécessaire :les modalités d’intervention : </w:t>
      </w:r>
    </w:p>
    <w:p w:rsidR="00F04F7B" w:rsidRDefault="00BF57B3">
      <w:pPr>
        <w:pStyle w:val="Paragraphedeliste"/>
        <w:widowControl w:val="0"/>
        <w:numPr>
          <w:ilvl w:val="0"/>
          <w:numId w:val="14"/>
        </w:numPr>
        <w:rPr>
          <w:rFonts w:asciiTheme="minorHAnsi" w:hAnsiTheme="minorHAnsi"/>
          <w:i/>
          <w:iCs/>
          <w:color w:val="0070C0"/>
        </w:rPr>
      </w:pPr>
      <w:r>
        <w:rPr>
          <w:rFonts w:asciiTheme="minorHAnsi" w:hAnsiTheme="minorHAnsi"/>
          <w:i/>
          <w:iCs/>
          <w:color w:val="0070C0"/>
        </w:rPr>
        <w:t>Intervention directe ou par l’intermédiaire de représentants</w:t>
      </w:r>
    </w:p>
    <w:p w:rsidR="00F04F7B" w:rsidRDefault="00BF57B3">
      <w:pPr>
        <w:pStyle w:val="Paragraphedeliste"/>
        <w:widowControl w:val="0"/>
        <w:numPr>
          <w:ilvl w:val="0"/>
          <w:numId w:val="14"/>
        </w:numPr>
        <w:rPr>
          <w:rFonts w:asciiTheme="minorHAnsi" w:hAnsiTheme="minorHAnsi"/>
          <w:i/>
          <w:iCs/>
          <w:color w:val="0070C0"/>
        </w:rPr>
      </w:pPr>
      <w:r>
        <w:rPr>
          <w:rFonts w:asciiTheme="minorHAnsi" w:hAnsiTheme="minorHAnsi"/>
          <w:i/>
          <w:iCs/>
          <w:color w:val="0070C0"/>
        </w:rPr>
        <w:t xml:space="preserve">Membre d’association de patients, d’usagers..obligation agrément au </w:t>
      </w:r>
      <w:r>
        <w:rPr>
          <w:rFonts w:asciiTheme="minorHAnsi" w:hAnsiTheme="minorHAnsi"/>
          <w:i/>
          <w:iCs/>
          <w:color w:val="0070C0"/>
        </w:rPr>
        <w:t>niveau national ou régional</w:t>
      </w:r>
    </w:p>
    <w:p w:rsidR="00F04F7B" w:rsidRDefault="00BF57B3">
      <w:pPr>
        <w:pStyle w:val="Paragraphedeliste"/>
        <w:widowControl w:val="0"/>
        <w:numPr>
          <w:ilvl w:val="0"/>
          <w:numId w:val="14"/>
        </w:numPr>
        <w:rPr>
          <w:rFonts w:asciiTheme="minorHAnsi" w:hAnsiTheme="minorHAnsi"/>
          <w:i/>
          <w:iCs/>
          <w:color w:val="0070C0"/>
        </w:rPr>
      </w:pPr>
      <w:r>
        <w:rPr>
          <w:rFonts w:asciiTheme="minorHAnsi" w:hAnsiTheme="minorHAnsi"/>
          <w:i/>
          <w:iCs/>
          <w:color w:val="0070C0"/>
        </w:rPr>
        <w:t>Siège dans différentes instances afin de porter la parole dans différentes commissions ou instances</w:t>
      </w:r>
    </w:p>
    <w:p w:rsidR="00F04F7B" w:rsidRDefault="00F04F7B">
      <w:pPr>
        <w:rPr>
          <w:rFonts w:asciiTheme="minorHAnsi" w:hAnsiTheme="minorHAnsi" w:cstheme="minorHAnsi"/>
          <w:b/>
        </w:rPr>
      </w:pPr>
    </w:p>
    <w:p w:rsidR="00F04F7B" w:rsidRDefault="00F04F7B">
      <w:pPr>
        <w:pStyle w:val="TTextecourant"/>
        <w:outlineLvl w:val="0"/>
        <w:rPr>
          <w:rFonts w:asciiTheme="minorHAnsi" w:hAnsiTheme="minorHAnsi" w:cstheme="minorHAnsi"/>
          <w:color w:val="000000" w:themeColor="text1"/>
        </w:rPr>
      </w:pPr>
    </w:p>
    <w:p w:rsidR="00F04F7B" w:rsidRDefault="00BF57B3">
      <w:pPr>
        <w:pStyle w:val="TTextecourant"/>
        <w:numPr>
          <w:ilvl w:val="0"/>
          <w:numId w:val="8"/>
        </w:numPr>
        <w:outlineLvl w:val="0"/>
        <w:rPr>
          <w:rFonts w:asciiTheme="minorHAnsi" w:hAnsiTheme="minorHAnsi" w:cstheme="minorHAnsi"/>
          <w:b/>
          <w:bCs/>
          <w:color w:val="000000" w:themeColor="text1"/>
          <w:sz w:val="24"/>
          <w:szCs w:val="24"/>
          <w:u w:val="single"/>
        </w:rPr>
      </w:pPr>
      <w:r>
        <w:rPr>
          <w:rFonts w:asciiTheme="minorHAnsi" w:hAnsiTheme="minorHAnsi" w:cstheme="minorHAnsi"/>
          <w:b/>
          <w:bCs/>
          <w:color w:val="000000" w:themeColor="text1"/>
          <w:sz w:val="24"/>
          <w:szCs w:val="24"/>
          <w:u w:val="single"/>
        </w:rPr>
        <w:t>Justifier l’intérêt de la participation des usagers dans les Conseils Locaux de Santé Mentale (CLSM)</w:t>
      </w:r>
    </w:p>
    <w:p w:rsidR="00F04F7B" w:rsidRDefault="00BF57B3">
      <w:pPr>
        <w:pStyle w:val="TTextecourant"/>
        <w:pBdr>
          <w:top w:val="single" w:sz="4" w:space="1" w:color="000000"/>
          <w:left w:val="single" w:sz="4" w:space="4" w:color="000000"/>
          <w:bottom w:val="single" w:sz="4" w:space="1" w:color="000000"/>
          <w:right w:val="single" w:sz="4" w:space="4" w:color="000000"/>
        </w:pBdr>
        <w:outlineLvl w:val="0"/>
        <w:rPr>
          <w:rFonts w:asciiTheme="minorHAnsi" w:hAnsiTheme="minorHAnsi" w:cstheme="minorHAnsi"/>
          <w:color w:val="000000" w:themeColor="text1"/>
        </w:rPr>
      </w:pPr>
      <w:r>
        <w:rPr>
          <w:rFonts w:asciiTheme="minorHAnsi" w:hAnsiTheme="minorHAnsi" w:cstheme="minorHAnsi"/>
          <w:color w:val="000000" w:themeColor="text1"/>
        </w:rPr>
        <w:t>Cette participation perme</w:t>
      </w:r>
      <w:r>
        <w:rPr>
          <w:rFonts w:asciiTheme="minorHAnsi" w:hAnsiTheme="minorHAnsi" w:cstheme="minorHAnsi"/>
          <w:color w:val="000000" w:themeColor="text1"/>
        </w:rPr>
        <w:t>t aux usagers de faire remonter leurs besoins, de faire valoir leurs droits. Leurs avis et besoins sont pris en compte dans l’élaboration des politiques de santé publique. Ils ont donc un rôle essentiel pour rendre efficace les politiques de santé mentale.</w:t>
      </w:r>
    </w:p>
    <w:p w:rsidR="00F04F7B" w:rsidRDefault="00F04F7B">
      <w:pPr>
        <w:pStyle w:val="TTextecourant"/>
        <w:pBdr>
          <w:top w:val="single" w:sz="4" w:space="1" w:color="000000"/>
          <w:left w:val="single" w:sz="4" w:space="4" w:color="000000"/>
          <w:bottom w:val="single" w:sz="4" w:space="1" w:color="000000"/>
          <w:right w:val="single" w:sz="4" w:space="4" w:color="000000"/>
        </w:pBdr>
        <w:outlineLvl w:val="0"/>
        <w:rPr>
          <w:rFonts w:asciiTheme="minorHAnsi" w:hAnsiTheme="minorHAnsi" w:cstheme="minorHAnsi"/>
          <w:color w:val="000000" w:themeColor="text1"/>
        </w:rPr>
      </w:pPr>
    </w:p>
    <w:p w:rsidR="00F04F7B" w:rsidRDefault="00F04F7B">
      <w:pPr>
        <w:pStyle w:val="TTextecourant"/>
        <w:pBdr>
          <w:top w:val="single" w:sz="4" w:space="1" w:color="000000"/>
          <w:left w:val="single" w:sz="4" w:space="4" w:color="000000"/>
          <w:bottom w:val="single" w:sz="4" w:space="1" w:color="000000"/>
          <w:right w:val="single" w:sz="4" w:space="4" w:color="000000"/>
        </w:pBdr>
        <w:outlineLvl w:val="0"/>
        <w:rPr>
          <w:rFonts w:asciiTheme="minorHAnsi" w:hAnsiTheme="minorHAnsi" w:cstheme="minorHAnsi"/>
          <w:color w:val="000000" w:themeColor="text1"/>
        </w:rPr>
      </w:pPr>
    </w:p>
    <w:p w:rsidR="00F04F7B" w:rsidRDefault="00F04F7B">
      <w:pPr>
        <w:pStyle w:val="TTextecourant"/>
        <w:pBdr>
          <w:top w:val="single" w:sz="4" w:space="1" w:color="000000"/>
          <w:left w:val="single" w:sz="4" w:space="4" w:color="000000"/>
          <w:bottom w:val="single" w:sz="4" w:space="1" w:color="000000"/>
          <w:right w:val="single" w:sz="4" w:space="4" w:color="000000"/>
        </w:pBdr>
        <w:outlineLvl w:val="0"/>
        <w:rPr>
          <w:rFonts w:asciiTheme="minorHAnsi" w:hAnsiTheme="minorHAnsi" w:cstheme="minorHAnsi"/>
          <w:color w:val="000000" w:themeColor="text1"/>
        </w:rPr>
      </w:pPr>
    </w:p>
    <w:p w:rsidR="00F04F7B" w:rsidRDefault="00F04F7B">
      <w:pPr>
        <w:pStyle w:val="TTextecourant"/>
        <w:pBdr>
          <w:top w:val="single" w:sz="4" w:space="1" w:color="000000"/>
          <w:left w:val="single" w:sz="4" w:space="4" w:color="000000"/>
          <w:bottom w:val="single" w:sz="4" w:space="1" w:color="000000"/>
          <w:right w:val="single" w:sz="4" w:space="4" w:color="000000"/>
        </w:pBdr>
        <w:outlineLvl w:val="0"/>
        <w:rPr>
          <w:rFonts w:asciiTheme="minorHAnsi" w:hAnsiTheme="minorHAnsi" w:cstheme="minorHAnsi"/>
          <w:color w:val="000000" w:themeColor="text1"/>
        </w:rPr>
      </w:pPr>
    </w:p>
    <w:p w:rsidR="00F04F7B" w:rsidRDefault="00F04F7B">
      <w:pPr>
        <w:pStyle w:val="TTextecourant"/>
        <w:pBdr>
          <w:top w:val="single" w:sz="4" w:space="1" w:color="000000"/>
          <w:left w:val="single" w:sz="4" w:space="4" w:color="000000"/>
          <w:bottom w:val="single" w:sz="4" w:space="1" w:color="000000"/>
          <w:right w:val="single" w:sz="4" w:space="4" w:color="000000"/>
        </w:pBdr>
        <w:outlineLvl w:val="0"/>
        <w:rPr>
          <w:rFonts w:asciiTheme="minorHAnsi" w:hAnsiTheme="minorHAnsi" w:cstheme="minorHAnsi"/>
          <w:color w:val="000000" w:themeColor="text1"/>
        </w:rPr>
      </w:pPr>
    </w:p>
    <w:p w:rsidR="00F04F7B" w:rsidRDefault="00F04F7B">
      <w:pPr>
        <w:pStyle w:val="TTextecourant"/>
        <w:outlineLvl w:val="0"/>
        <w:rPr>
          <w:rFonts w:asciiTheme="minorHAnsi" w:hAnsiTheme="minorHAnsi" w:cstheme="minorHAnsi"/>
          <w:color w:val="000000" w:themeColor="text1"/>
        </w:rPr>
      </w:pPr>
    </w:p>
    <w:p w:rsidR="00F04F7B" w:rsidRDefault="00BF57B3">
      <w:pPr>
        <w:pStyle w:val="TTextecourant"/>
        <w:outlineLvl w:val="0"/>
        <w:rPr>
          <w:rFonts w:asciiTheme="minorHAnsi" w:hAnsiTheme="minorHAnsi" w:cstheme="minorHAnsi"/>
          <w:color w:val="000000" w:themeColor="text1"/>
        </w:rPr>
      </w:pPr>
      <w:r>
        <w:rPr>
          <w:rFonts w:ascii="Calibri" w:hAnsi="Calibri" w:cstheme="minorHAnsi"/>
          <w:noProof/>
          <w:color w:val="000000" w:themeColor="text1"/>
        </w:rPr>
        <w:drawing>
          <wp:anchor distT="0" distB="0" distL="114300" distR="114300" simplePos="0" relativeHeight="3" behindDoc="0" locked="0" layoutInCell="0" allowOverlap="1">
            <wp:simplePos x="0" y="0"/>
            <wp:positionH relativeFrom="column">
              <wp:posOffset>2838450</wp:posOffset>
            </wp:positionH>
            <wp:positionV relativeFrom="paragraph">
              <wp:posOffset>17145</wp:posOffset>
            </wp:positionV>
            <wp:extent cx="685800" cy="603250"/>
            <wp:effectExtent l="0" t="0" r="0" b="0"/>
            <wp:wrapSquare wrapText="bothSides"/>
            <wp:docPr id="21" name="Image13" descr="Des acteurs controversés : fonds souverains et les &quot;hedge fu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3" descr="Des acteurs controversés : fonds souverains et les &quot;hedge funds ..."/>
                    <pic:cNvPicPr>
                      <a:picLocks noChangeAspect="1" noChangeArrowheads="1"/>
                    </pic:cNvPicPr>
                  </pic:nvPicPr>
                  <pic:blipFill>
                    <a:blip r:embed="rId12"/>
                    <a:stretch>
                      <a:fillRect/>
                    </a:stretch>
                  </pic:blipFill>
                  <pic:spPr bwMode="auto">
                    <a:xfrm>
                      <a:off x="0" y="0"/>
                      <a:ext cx="685800" cy="603250"/>
                    </a:xfrm>
                    <a:prstGeom prst="rect">
                      <a:avLst/>
                    </a:prstGeom>
                    <a:noFill/>
                  </pic:spPr>
                </pic:pic>
              </a:graphicData>
            </a:graphic>
          </wp:anchor>
        </w:drawing>
      </w:r>
    </w:p>
    <w:p w:rsidR="00F04F7B" w:rsidRDefault="00F04F7B">
      <w:pPr>
        <w:pStyle w:val="TTextecourant"/>
        <w:outlineLvl w:val="0"/>
        <w:rPr>
          <w:rFonts w:asciiTheme="minorHAnsi" w:hAnsiTheme="minorHAnsi" w:cstheme="minorHAnsi"/>
          <w:color w:val="ED7D31" w:themeColor="accent2"/>
        </w:rPr>
      </w:pPr>
    </w:p>
    <w:p w:rsidR="00F04F7B" w:rsidRDefault="00F04F7B">
      <w:pPr>
        <w:pStyle w:val="TTextecourant"/>
        <w:outlineLvl w:val="0"/>
        <w:rPr>
          <w:rFonts w:asciiTheme="minorHAnsi" w:hAnsiTheme="minorHAnsi" w:cstheme="minorHAnsi"/>
          <w:color w:val="ED7D31" w:themeColor="accent2"/>
        </w:rPr>
      </w:pPr>
    </w:p>
    <w:p w:rsidR="00F04F7B" w:rsidRDefault="00F04F7B">
      <w:pPr>
        <w:pStyle w:val="TTextecourant"/>
        <w:outlineLvl w:val="0"/>
        <w:rPr>
          <w:rFonts w:asciiTheme="minorHAnsi" w:hAnsiTheme="minorHAnsi" w:cstheme="minorHAnsi"/>
          <w:color w:val="ED7D31" w:themeColor="accent2"/>
        </w:rPr>
      </w:pPr>
    </w:p>
    <w:p w:rsidR="00F04F7B" w:rsidRDefault="00BF57B3">
      <w:pPr>
        <w:pStyle w:val="TTextecourant"/>
        <w:outlineLvl w:val="0"/>
        <w:rPr>
          <w:rFonts w:ascii="Calibri" w:hAnsi="Calibri"/>
        </w:rPr>
      </w:pPr>
      <w:r>
        <w:rPr>
          <w:rFonts w:asciiTheme="minorHAnsi" w:hAnsiTheme="minorHAnsi" w:cstheme="minorHAnsi"/>
          <w:color w:val="FF0000"/>
          <w:sz w:val="24"/>
          <w:szCs w:val="24"/>
        </w:rPr>
        <w:t>Rappel de Première : La démocratie sanitaire, c’est la participation des usagers aux politiques de santé qui sont associés aux prises de décision sur les questions de santé. L’usager a une place grandissante dans le système de santé.  La loi du</w:t>
      </w:r>
      <w:r>
        <w:rPr>
          <w:rFonts w:asciiTheme="minorHAnsi" w:hAnsiTheme="minorHAnsi" w:cstheme="minorHAnsi"/>
          <w:color w:val="FF0000"/>
          <w:sz w:val="24"/>
          <w:szCs w:val="24"/>
        </w:rPr>
        <w:t xml:space="preserve"> 4 mars 2002 a instauré la démocratie sanitaire pour accroître la transparence du système de santé et affirmer les droits de la personne dans le champ sanitaire. La loi de 2016 accroît l’ensemble des droits, tant collectifs qu’individuels, des usagers pour</w:t>
      </w:r>
      <w:r>
        <w:rPr>
          <w:rFonts w:asciiTheme="minorHAnsi" w:hAnsiTheme="minorHAnsi" w:cstheme="minorHAnsi"/>
          <w:color w:val="FF0000"/>
          <w:sz w:val="24"/>
          <w:szCs w:val="24"/>
        </w:rPr>
        <w:t xml:space="preserve"> généraliser la démocratie jusqu’alors catonnée aux soins, à l’ensemble du système de santé.</w:t>
      </w:r>
    </w:p>
    <w:p w:rsidR="00F04F7B" w:rsidRDefault="00BF57B3">
      <w:pPr>
        <w:pStyle w:val="TTextecourant"/>
        <w:outlineLvl w:val="0"/>
        <w:rPr>
          <w:rFonts w:ascii="Calibri" w:hAnsi="Calibri"/>
        </w:rPr>
      </w:pPr>
      <w:r>
        <w:rPr>
          <w:rFonts w:asciiTheme="minorHAnsi" w:hAnsiTheme="minorHAnsi" w:cstheme="minorHAnsi"/>
          <w:color w:val="FF0000"/>
          <w:sz w:val="24"/>
          <w:szCs w:val="24"/>
        </w:rPr>
        <w:t>Ses objectifs sont de développer la concertation et le débat public, promouvoir les droits individuels et collectifs des usagers, et améliorer la participation des</w:t>
      </w:r>
      <w:r>
        <w:rPr>
          <w:rFonts w:asciiTheme="minorHAnsi" w:hAnsiTheme="minorHAnsi" w:cstheme="minorHAnsi"/>
          <w:color w:val="FF0000"/>
          <w:sz w:val="24"/>
          <w:szCs w:val="24"/>
        </w:rPr>
        <w:t xml:space="preserve"> acteurs de santé dans les politiques de santé. Trois instances la représentent : </w:t>
      </w:r>
    </w:p>
    <w:p w:rsidR="00F04F7B" w:rsidRDefault="00BF57B3">
      <w:pPr>
        <w:pStyle w:val="TTextecourant"/>
        <w:outlineLvl w:val="0"/>
        <w:rPr>
          <w:rFonts w:ascii="Calibri" w:hAnsi="Calibri"/>
        </w:rPr>
      </w:pPr>
      <w:r>
        <w:rPr>
          <w:rFonts w:asciiTheme="minorHAnsi" w:hAnsiTheme="minorHAnsi" w:cstheme="minorHAnsi"/>
          <w:color w:val="FF0000"/>
          <w:sz w:val="24"/>
          <w:szCs w:val="24"/>
        </w:rPr>
        <w:t>- au niveau national : la Conférence nationale de santé</w:t>
      </w:r>
    </w:p>
    <w:p w:rsidR="00F04F7B" w:rsidRDefault="00BF57B3">
      <w:pPr>
        <w:pStyle w:val="TTextecourant"/>
        <w:outlineLvl w:val="0"/>
        <w:rPr>
          <w:rFonts w:ascii="Calibri" w:hAnsi="Calibri"/>
        </w:rPr>
      </w:pPr>
      <w:r>
        <w:rPr>
          <w:rFonts w:asciiTheme="minorHAnsi" w:hAnsiTheme="minorHAnsi" w:cstheme="minorHAnsi"/>
          <w:color w:val="FF0000"/>
          <w:sz w:val="24"/>
          <w:szCs w:val="24"/>
        </w:rPr>
        <w:t>- au niveau régional : les conférences régionales de la santé et de l’autonomie</w:t>
      </w:r>
    </w:p>
    <w:p w:rsidR="00F04F7B" w:rsidRDefault="00BF57B3">
      <w:pPr>
        <w:pStyle w:val="TTextecourant"/>
        <w:outlineLvl w:val="0"/>
        <w:rPr>
          <w:rFonts w:ascii="Calibri" w:hAnsi="Calibri"/>
        </w:rPr>
      </w:pPr>
      <w:r>
        <w:rPr>
          <w:rFonts w:asciiTheme="minorHAnsi" w:hAnsiTheme="minorHAnsi" w:cstheme="minorHAnsi"/>
          <w:color w:val="FF0000"/>
          <w:sz w:val="24"/>
          <w:szCs w:val="24"/>
        </w:rPr>
        <w:t xml:space="preserve">- au niveau territorial : les </w:t>
      </w:r>
      <w:r>
        <w:rPr>
          <w:rFonts w:asciiTheme="minorHAnsi" w:hAnsiTheme="minorHAnsi" w:cstheme="minorHAnsi"/>
          <w:color w:val="FF0000"/>
          <w:sz w:val="24"/>
          <w:szCs w:val="24"/>
        </w:rPr>
        <w:t>conseils territoriaux de santé.</w:t>
      </w:r>
    </w:p>
    <w:p w:rsidR="00F04F7B" w:rsidRDefault="00BF57B3">
      <w:pPr>
        <w:pStyle w:val="TTextecourant"/>
        <w:outlineLvl w:val="0"/>
        <w:rPr>
          <w:rFonts w:asciiTheme="minorHAnsi" w:hAnsiTheme="minorHAnsi"/>
          <w:color w:val="FF0000"/>
          <w:sz w:val="24"/>
          <w:szCs w:val="24"/>
        </w:rPr>
      </w:pPr>
      <w:r>
        <w:rPr>
          <w:rFonts w:asciiTheme="minorHAnsi" w:hAnsiTheme="minorHAnsi"/>
          <w:color w:val="FF0000"/>
          <w:sz w:val="24"/>
          <w:szCs w:val="24"/>
        </w:rPr>
        <w:t>- au niveau local : la commission des usagers en établissement de santé</w:t>
      </w:r>
    </w:p>
    <w:p w:rsidR="00F04F7B" w:rsidRDefault="00BF57B3">
      <w:pPr>
        <w:pStyle w:val="TTextecourant"/>
        <w:outlineLvl w:val="0"/>
        <w:rPr>
          <w:rFonts w:ascii="Calibri" w:hAnsi="Calibri"/>
        </w:rPr>
      </w:pPr>
      <w:r>
        <w:rPr>
          <w:rFonts w:asciiTheme="minorHAnsi" w:hAnsiTheme="minorHAnsi"/>
          <w:color w:val="FF0000"/>
          <w:sz w:val="24"/>
          <w:szCs w:val="24"/>
        </w:rPr>
        <w:t>Ces instances permettent de faire valoir les droits des usagers, de relayer les demandes et besoins de la population, favoriser le dialogue entre les us</w:t>
      </w:r>
      <w:r>
        <w:rPr>
          <w:rFonts w:asciiTheme="minorHAnsi" w:hAnsiTheme="minorHAnsi"/>
          <w:color w:val="FF0000"/>
          <w:sz w:val="24"/>
          <w:szCs w:val="24"/>
        </w:rPr>
        <w:t>agers, les professionnels de santé et les responsables politiques. Les politiques sont ainsi élaborées en tenant compte de la réalité de terrain et l’usager devient ainsi un acteur à part entière dans les politiques de santé publique.</w:t>
      </w:r>
    </w:p>
    <w:p w:rsidR="00F04F7B" w:rsidRDefault="00F04F7B">
      <w:pPr>
        <w:pStyle w:val="TTextecourant"/>
        <w:outlineLvl w:val="0"/>
        <w:rPr>
          <w:rFonts w:asciiTheme="minorHAnsi" w:hAnsiTheme="minorHAnsi" w:cstheme="minorHAnsi"/>
          <w:color w:val="ED7D31" w:themeColor="accent2"/>
        </w:rPr>
      </w:pPr>
    </w:p>
    <w:p w:rsidR="00F04F7B" w:rsidRDefault="00F04F7B">
      <w:pPr>
        <w:pStyle w:val="TTextecourant"/>
        <w:outlineLvl w:val="0"/>
        <w:rPr>
          <w:rFonts w:asciiTheme="minorHAnsi" w:hAnsiTheme="minorHAnsi" w:cstheme="minorHAnsi"/>
          <w:color w:val="ED7D31" w:themeColor="accent2"/>
        </w:rPr>
      </w:pPr>
    </w:p>
    <w:p w:rsidR="00F04F7B" w:rsidRPr="0073063B" w:rsidRDefault="00BF57B3">
      <w:pPr>
        <w:jc w:val="both"/>
        <w:textAlignment w:val="baseline"/>
        <w:rPr>
          <w:rFonts w:asciiTheme="minorHAnsi" w:eastAsia="Calibri" w:hAnsiTheme="minorHAnsi" w:cstheme="minorHAnsi"/>
          <w:b/>
          <w:highlight w:val="lightGray"/>
          <w:u w:val="single"/>
          <w:lang w:eastAsia="en-US"/>
        </w:rPr>
      </w:pPr>
      <w:r>
        <w:rPr>
          <w:noProof/>
        </w:rPr>
        <w:drawing>
          <wp:inline distT="0" distB="0" distL="0" distR="0">
            <wp:extent cx="276225" cy="276225"/>
            <wp:effectExtent l="0" t="0" r="0" b="0"/>
            <wp:docPr id="22" name="Graphique 43" descr="Ho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43" descr="Homme"/>
                    <pic:cNvPicPr>
                      <a:picLocks noChangeAspect="1" noChangeArrowheads="1"/>
                    </pic:cNvPicPr>
                  </pic:nvPicPr>
                  <pic:blipFill>
                    <a:blip r:embed="rId13"/>
                    <a:stretch>
                      <a:fillRect/>
                    </a:stretch>
                  </pic:blipFill>
                  <pic:spPr bwMode="auto">
                    <a:xfrm>
                      <a:off x="0" y="0"/>
                      <a:ext cx="276225" cy="276225"/>
                    </a:xfrm>
                    <a:prstGeom prst="rect">
                      <a:avLst/>
                    </a:prstGeom>
                    <a:noFill/>
                  </pic:spPr>
                </pic:pic>
              </a:graphicData>
            </a:graphic>
          </wp:inline>
        </w:drawing>
      </w:r>
      <w:r>
        <w:rPr>
          <w:rFonts w:asciiTheme="minorHAnsi" w:eastAsia="Calibri" w:hAnsiTheme="minorHAnsi" w:cstheme="minorHAnsi"/>
          <w:b/>
          <w:lang w:eastAsia="en-US"/>
        </w:rPr>
        <w:t>En binôme, complét</w:t>
      </w:r>
      <w:r>
        <w:rPr>
          <w:rFonts w:asciiTheme="minorHAnsi" w:eastAsia="Calibri" w:hAnsiTheme="minorHAnsi" w:cstheme="minorHAnsi"/>
          <w:b/>
          <w:lang w:eastAsia="en-US"/>
        </w:rPr>
        <w:t>er le schéma de synthèse de la séquence 12 à partir des différentes activités.</w:t>
      </w:r>
    </w:p>
    <w:p w:rsidR="00F04F7B" w:rsidRDefault="00BF57B3">
      <w:pPr>
        <w:numPr>
          <w:ilvl w:val="0"/>
          <w:numId w:val="1"/>
        </w:numPr>
        <w:spacing w:after="160" w:line="247" w:lineRule="auto"/>
        <w:ind w:left="1134"/>
        <w:contextualSpacing/>
        <w:jc w:val="both"/>
        <w:textAlignment w:val="baseline"/>
        <w:rPr>
          <w:rFonts w:asciiTheme="minorHAnsi" w:eastAsia="Calibri" w:hAnsiTheme="minorHAnsi" w:cstheme="minorHAnsi"/>
          <w:color w:val="000000" w:themeColor="text1"/>
          <w:lang w:eastAsia="en-US"/>
        </w:rPr>
      </w:pPr>
      <w:r>
        <w:rPr>
          <w:rFonts w:asciiTheme="minorHAnsi" w:eastAsia="Calibri" w:hAnsiTheme="minorHAnsi" w:cstheme="minorHAnsi"/>
          <w:lang w:eastAsia="en-US"/>
        </w:rPr>
        <w:t xml:space="preserve">Les principales notions à retenir et </w:t>
      </w:r>
      <w:r>
        <w:rPr>
          <w:rFonts w:asciiTheme="minorHAnsi" w:eastAsia="Calibri" w:hAnsiTheme="minorHAnsi"/>
          <w:color w:val="000000" w:themeColor="text1"/>
          <w:lang w:eastAsia="en-US"/>
        </w:rPr>
        <w:t>faire le</w:t>
      </w:r>
      <w:r>
        <w:rPr>
          <w:rFonts w:asciiTheme="minorHAnsi" w:eastAsia="Calibri" w:hAnsiTheme="minorHAnsi" w:cstheme="minorHAnsi"/>
          <w:color w:val="000000" w:themeColor="text1"/>
          <w:lang w:eastAsia="en-US"/>
        </w:rPr>
        <w:t xml:space="preserve"> lien entre les différentes notions</w:t>
      </w:r>
    </w:p>
    <w:p w:rsidR="00F04F7B" w:rsidRDefault="00BF57B3">
      <w:pPr>
        <w:ind w:left="709"/>
        <w:textAlignment w:val="baseline"/>
        <w:rPr>
          <w:rFonts w:asciiTheme="minorHAnsi" w:eastAsia="Calibri" w:hAnsiTheme="minorHAnsi" w:cs="Arial"/>
          <w:color w:val="4472C4" w:themeColor="accent1"/>
          <w:lang w:eastAsia="en-US"/>
        </w:rPr>
      </w:pPr>
      <w:r>
        <w:rPr>
          <w:rFonts w:ascii="Symbol" w:eastAsia="Symbol" w:hAnsi="Symbol" w:cs="Symbol"/>
          <w:color w:val="0070C0"/>
          <w:lang w:eastAsia="en-US"/>
        </w:rPr>
        <w:sym w:font="Symbol" w:char="F0A9"/>
      </w:r>
      <w:r>
        <w:rPr>
          <w:rFonts w:asciiTheme="minorHAnsi" w:eastAsia="Calibri" w:hAnsiTheme="minorHAnsi"/>
          <w:b/>
          <w:color w:val="4472C4" w:themeColor="accent1"/>
          <w:lang w:eastAsia="en-US"/>
        </w:rPr>
        <w:t xml:space="preserve">Notions clés : </w:t>
      </w:r>
      <w:r>
        <w:rPr>
          <w:rFonts w:asciiTheme="minorHAnsi" w:eastAsia="Calibri" w:hAnsiTheme="minorHAnsi" w:cs="Arial"/>
          <w:color w:val="5B9BD5" w:themeColor="accent5"/>
          <w:lang w:eastAsia="en-US"/>
        </w:rPr>
        <w:t>Priorités sanitaires, traités, règlement européen, démocratie sanitaire</w:t>
      </w:r>
    </w:p>
    <w:p w:rsidR="00F04F7B" w:rsidRDefault="00F04F7B">
      <w:pPr>
        <w:jc w:val="both"/>
        <w:textAlignment w:val="baseline"/>
        <w:rPr>
          <w:rFonts w:asciiTheme="minorHAnsi" w:eastAsia="Calibri" w:hAnsiTheme="minorHAnsi"/>
          <w:b/>
          <w:color w:val="000000" w:themeColor="text1"/>
          <w:lang w:eastAsia="en-US"/>
        </w:rPr>
      </w:pPr>
    </w:p>
    <w:p w:rsidR="00F04F7B" w:rsidRDefault="00BF57B3">
      <w:pPr>
        <w:pBdr>
          <w:top w:val="dashed" w:sz="4" w:space="1" w:color="000000"/>
          <w:left w:val="dashed" w:sz="4" w:space="1" w:color="000000"/>
          <w:bottom w:val="dashed" w:sz="4" w:space="1" w:color="000000"/>
          <w:right w:val="dashed" w:sz="4" w:space="1" w:color="000000"/>
        </w:pBdr>
        <w:jc w:val="both"/>
        <w:textAlignment w:val="baseline"/>
        <w:rPr>
          <w:rFonts w:asciiTheme="minorHAnsi" w:eastAsia="Calibri" w:hAnsiTheme="minorHAnsi" w:cstheme="minorHAnsi"/>
          <w:b/>
          <w:iCs/>
          <w:color w:val="000000" w:themeColor="text1"/>
          <w:sz w:val="32"/>
          <w:szCs w:val="32"/>
          <w:u w:val="single"/>
          <w:lang w:eastAsia="en-US"/>
        </w:rPr>
      </w:pPr>
      <w:r>
        <w:rPr>
          <w:rFonts w:asciiTheme="minorHAnsi" w:eastAsia="Calibri" w:hAnsiTheme="minorHAnsi" w:cstheme="minorHAnsi"/>
          <w:b/>
          <w:iCs/>
          <w:color w:val="000000" w:themeColor="text1"/>
          <w:sz w:val="32"/>
          <w:szCs w:val="32"/>
          <w:u w:val="single"/>
          <w:lang w:eastAsia="en-US"/>
        </w:rPr>
        <w:t>Conclusion </w:t>
      </w:r>
    </w:p>
    <w:sectPr w:rsidR="00F04F7B" w:rsidSect="006E3E18">
      <w:footerReference w:type="even" r:id="rId14"/>
      <w:footerReference w:type="default" r:id="rId15"/>
      <w:footerReference w:type="first" r:id="rId16"/>
      <w:pgSz w:w="11906" w:h="16838"/>
      <w:pgMar w:top="720" w:right="720" w:bottom="720" w:left="720" w:header="0" w:footer="283"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7B3" w:rsidRDefault="00BF57B3">
      <w:r>
        <w:separator/>
      </w:r>
    </w:p>
  </w:endnote>
  <w:endnote w:type="continuationSeparator" w:id="1">
    <w:p w:rsidR="00BF57B3" w:rsidRDefault="00BF57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ans">
    <w:altName w:val="Calibri"/>
    <w:charset w:val="01"/>
    <w:family w:val="swiss"/>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uidePedagoTimes">
    <w:charset w:val="00"/>
    <w:family w:val="roman"/>
    <w:pitch w:val="variable"/>
    <w:sig w:usb0="00000000" w:usb1="00000000" w:usb2="00000000" w:usb3="00000000" w:csb0="00000000" w:csb1="00000000"/>
  </w:font>
  <w:font w:name="Apple Color Emoji">
    <w:altName w:val="Cambria"/>
    <w:charset w:val="00"/>
    <w:family w:val="roman"/>
    <w:pitch w:val="variable"/>
    <w:sig w:usb0="00000000" w:usb1="00000000" w:usb2="00000000" w:usb3="00000000" w:csb0="00000000" w:csb1="00000000"/>
  </w:font>
  <w:font w:name="Times">
    <w:panose1 w:val="02020603050405020304"/>
    <w:charset w:val="00"/>
    <w:family w:val="roman"/>
    <w:notTrueType/>
    <w:pitch w:val="default"/>
    <w:sig w:usb0="00000000" w:usb1="00000000" w:usb2="00000000" w:usb3="00000000" w:csb0="00000000" w:csb1="00000000"/>
  </w:font>
  <w:font w:name="StoneSerif">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7B" w:rsidRDefault="00F04F7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7B" w:rsidRDefault="00BF57B3">
    <w:pPr>
      <w:pStyle w:val="Pieddepage"/>
      <w:tabs>
        <w:tab w:val="clear" w:pos="9072"/>
      </w:tabs>
      <w:rPr>
        <w:rFonts w:asciiTheme="minorHAnsi" w:hAnsiTheme="minorHAnsi" w:cstheme="minorHAnsi"/>
        <w:b/>
        <w:bCs/>
      </w:rPr>
    </w:pPr>
    <w:r>
      <w:rPr>
        <w:rFonts w:asciiTheme="minorHAnsi" w:hAnsiTheme="minorHAnsi" w:cstheme="minorHAnsi"/>
        <w:b/>
        <w:bCs/>
      </w:rPr>
      <w:t>Support Elève – Séquence 12</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 xml:space="preserve">Page </w:t>
    </w:r>
    <w:r w:rsidR="006E3E18">
      <w:rPr>
        <w:rFonts w:ascii="Calibri" w:hAnsi="Calibri" w:cs="Calibri"/>
        <w:b/>
        <w:bCs/>
      </w:rPr>
      <w:fldChar w:fldCharType="begin"/>
    </w:r>
    <w:r>
      <w:rPr>
        <w:rFonts w:ascii="Calibri" w:hAnsi="Calibri" w:cs="Calibri"/>
        <w:b/>
        <w:bCs/>
      </w:rPr>
      <w:instrText xml:space="preserve"> PAGE </w:instrText>
    </w:r>
    <w:r w:rsidR="006E3E18">
      <w:rPr>
        <w:rFonts w:ascii="Calibri" w:hAnsi="Calibri" w:cs="Calibri"/>
        <w:b/>
        <w:bCs/>
      </w:rPr>
      <w:fldChar w:fldCharType="separate"/>
    </w:r>
    <w:r w:rsidR="00D906BD">
      <w:rPr>
        <w:rFonts w:ascii="Calibri" w:hAnsi="Calibri" w:cs="Calibri"/>
        <w:b/>
        <w:bCs/>
        <w:noProof/>
      </w:rPr>
      <w:t>1</w:t>
    </w:r>
    <w:r w:rsidR="006E3E18">
      <w:rPr>
        <w:rFonts w:ascii="Calibri" w:hAnsi="Calibri" w:cs="Calibri"/>
        <w:b/>
        <w:bCs/>
      </w:rPr>
      <w:fldChar w:fldCharType="end"/>
    </w:r>
    <w:r>
      <w:rPr>
        <w:rFonts w:asciiTheme="minorHAnsi" w:hAnsiTheme="minorHAnsi" w:cstheme="minorHAnsi"/>
        <w:b/>
        <w:bCs/>
      </w:rPr>
      <w:t xml:space="preserve"> sur </w:t>
    </w:r>
    <w:r w:rsidR="006E3E18">
      <w:rPr>
        <w:rFonts w:ascii="Calibri" w:hAnsi="Calibri" w:cs="Calibri"/>
        <w:b/>
        <w:bCs/>
      </w:rPr>
      <w:fldChar w:fldCharType="begin"/>
    </w:r>
    <w:r>
      <w:rPr>
        <w:rFonts w:ascii="Calibri" w:hAnsi="Calibri" w:cs="Calibri"/>
        <w:b/>
        <w:bCs/>
      </w:rPr>
      <w:instrText xml:space="preserve"> NUMPAGES </w:instrText>
    </w:r>
    <w:r w:rsidR="006E3E18">
      <w:rPr>
        <w:rFonts w:ascii="Calibri" w:hAnsi="Calibri" w:cs="Calibri"/>
        <w:b/>
        <w:bCs/>
      </w:rPr>
      <w:fldChar w:fldCharType="separate"/>
    </w:r>
    <w:r w:rsidR="00D906BD">
      <w:rPr>
        <w:rFonts w:ascii="Calibri" w:hAnsi="Calibri" w:cs="Calibri"/>
        <w:b/>
        <w:bCs/>
        <w:noProof/>
      </w:rPr>
      <w:t>14</w:t>
    </w:r>
    <w:r w:rsidR="006E3E18">
      <w:rPr>
        <w:rFonts w:ascii="Calibri" w:hAnsi="Calibri" w:cs="Calibri"/>
        <w:b/>
        <w:bCs/>
      </w:rPr>
      <w:fldChar w:fldCharType="end"/>
    </w:r>
  </w:p>
  <w:p w:rsidR="00F04F7B" w:rsidRDefault="00F04F7B">
    <w:pPr>
      <w:pStyle w:val="Pieddepage"/>
      <w:rPr>
        <w:rFonts w:asciiTheme="minorHAnsi" w:hAnsiTheme="minorHAnsi" w:cstheme="minorHAnsi"/>
        <w:b/>
        <w:bC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7B" w:rsidRDefault="00BF57B3">
    <w:pPr>
      <w:pStyle w:val="Pieddepage"/>
      <w:tabs>
        <w:tab w:val="clear" w:pos="9072"/>
      </w:tabs>
      <w:rPr>
        <w:rFonts w:asciiTheme="minorHAnsi" w:hAnsiTheme="minorHAnsi" w:cstheme="minorHAnsi"/>
        <w:b/>
        <w:bCs/>
      </w:rPr>
    </w:pPr>
    <w:r>
      <w:rPr>
        <w:rFonts w:asciiTheme="minorHAnsi" w:hAnsiTheme="minorHAnsi" w:cstheme="minorHAnsi"/>
        <w:b/>
        <w:bCs/>
      </w:rPr>
      <w:t>Support Elève – Séquence 12</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 xml:space="preserve">Page </w:t>
    </w:r>
    <w:r w:rsidR="006E3E18">
      <w:rPr>
        <w:rFonts w:ascii="Calibri" w:hAnsi="Calibri" w:cs="Calibri"/>
        <w:b/>
        <w:bCs/>
      </w:rPr>
      <w:fldChar w:fldCharType="begin"/>
    </w:r>
    <w:r>
      <w:rPr>
        <w:rFonts w:ascii="Calibri" w:hAnsi="Calibri" w:cs="Calibri"/>
        <w:b/>
        <w:bCs/>
      </w:rPr>
      <w:instrText xml:space="preserve"> PAGE </w:instrText>
    </w:r>
    <w:r w:rsidR="006E3E18">
      <w:rPr>
        <w:rFonts w:ascii="Calibri" w:hAnsi="Calibri" w:cs="Calibri"/>
        <w:b/>
        <w:bCs/>
      </w:rPr>
      <w:fldChar w:fldCharType="separate"/>
    </w:r>
    <w:r>
      <w:rPr>
        <w:rFonts w:ascii="Calibri" w:hAnsi="Calibri" w:cs="Calibri"/>
        <w:b/>
        <w:bCs/>
      </w:rPr>
      <w:t>14</w:t>
    </w:r>
    <w:r w:rsidR="006E3E18">
      <w:rPr>
        <w:rFonts w:ascii="Calibri" w:hAnsi="Calibri" w:cs="Calibri"/>
        <w:b/>
        <w:bCs/>
      </w:rPr>
      <w:fldChar w:fldCharType="end"/>
    </w:r>
    <w:r>
      <w:rPr>
        <w:rFonts w:asciiTheme="minorHAnsi" w:hAnsiTheme="minorHAnsi" w:cstheme="minorHAnsi"/>
        <w:b/>
        <w:bCs/>
      </w:rPr>
      <w:t xml:space="preserve"> sur </w:t>
    </w:r>
    <w:r w:rsidR="006E3E18">
      <w:rPr>
        <w:rFonts w:ascii="Calibri" w:hAnsi="Calibri" w:cs="Calibri"/>
        <w:b/>
        <w:bCs/>
      </w:rPr>
      <w:fldChar w:fldCharType="begin"/>
    </w:r>
    <w:r>
      <w:rPr>
        <w:rFonts w:ascii="Calibri" w:hAnsi="Calibri" w:cs="Calibri"/>
        <w:b/>
        <w:bCs/>
      </w:rPr>
      <w:instrText xml:space="preserve"> NUMPAGES </w:instrText>
    </w:r>
    <w:r w:rsidR="006E3E18">
      <w:rPr>
        <w:rFonts w:ascii="Calibri" w:hAnsi="Calibri" w:cs="Calibri"/>
        <w:b/>
        <w:bCs/>
      </w:rPr>
      <w:fldChar w:fldCharType="separate"/>
    </w:r>
    <w:r>
      <w:rPr>
        <w:rFonts w:ascii="Calibri" w:hAnsi="Calibri" w:cs="Calibri"/>
        <w:b/>
        <w:bCs/>
      </w:rPr>
      <w:t>14</w:t>
    </w:r>
    <w:r w:rsidR="006E3E18">
      <w:rPr>
        <w:rFonts w:ascii="Calibri" w:hAnsi="Calibri" w:cs="Calibri"/>
        <w:b/>
        <w:bCs/>
      </w:rPr>
      <w:fldChar w:fldCharType="end"/>
    </w:r>
  </w:p>
  <w:p w:rsidR="00F04F7B" w:rsidRDefault="00F04F7B">
    <w:pPr>
      <w:pStyle w:val="Pieddepage"/>
      <w:rPr>
        <w:rFonts w:asciiTheme="minorHAnsi" w:hAnsiTheme="minorHAnsi" w:cstheme="minorHAnsi"/>
        <w:b/>
        <w:b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7B3" w:rsidRDefault="00BF57B3">
      <w:r>
        <w:separator/>
      </w:r>
    </w:p>
  </w:footnote>
  <w:footnote w:type="continuationSeparator" w:id="1">
    <w:p w:rsidR="00BF57B3" w:rsidRDefault="00BF57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87EEC"/>
    <w:multiLevelType w:val="multilevel"/>
    <w:tmpl w:val="DE724570"/>
    <w:lvl w:ilvl="0">
      <w:start w:val="1"/>
      <w:numFmt w:val="decimal"/>
      <w:lvlText w:val="%1."/>
      <w:lvlJc w:val="left"/>
      <w:pPr>
        <w:tabs>
          <w:tab w:val="num" w:pos="0"/>
        </w:tabs>
        <w:ind w:left="1776" w:hanging="360"/>
      </w:pPr>
    </w:lvl>
    <w:lvl w:ilvl="1">
      <w:start w:val="1"/>
      <w:numFmt w:val="lowerLetter"/>
      <w:lvlText w:val="%2."/>
      <w:lvlJc w:val="left"/>
      <w:pPr>
        <w:tabs>
          <w:tab w:val="num" w:pos="0"/>
        </w:tabs>
        <w:ind w:left="2496" w:hanging="360"/>
      </w:pPr>
    </w:lvl>
    <w:lvl w:ilvl="2">
      <w:start w:val="1"/>
      <w:numFmt w:val="lowerRoman"/>
      <w:lvlText w:val="%3."/>
      <w:lvlJc w:val="right"/>
      <w:pPr>
        <w:tabs>
          <w:tab w:val="num" w:pos="0"/>
        </w:tabs>
        <w:ind w:left="3216" w:hanging="180"/>
      </w:pPr>
    </w:lvl>
    <w:lvl w:ilvl="3">
      <w:start w:val="1"/>
      <w:numFmt w:val="decimal"/>
      <w:lvlText w:val="%4."/>
      <w:lvlJc w:val="left"/>
      <w:pPr>
        <w:tabs>
          <w:tab w:val="num" w:pos="0"/>
        </w:tabs>
        <w:ind w:left="3936" w:hanging="360"/>
      </w:pPr>
    </w:lvl>
    <w:lvl w:ilvl="4">
      <w:start w:val="1"/>
      <w:numFmt w:val="lowerLetter"/>
      <w:lvlText w:val="%5."/>
      <w:lvlJc w:val="left"/>
      <w:pPr>
        <w:tabs>
          <w:tab w:val="num" w:pos="0"/>
        </w:tabs>
        <w:ind w:left="4656" w:hanging="360"/>
      </w:pPr>
    </w:lvl>
    <w:lvl w:ilvl="5">
      <w:start w:val="1"/>
      <w:numFmt w:val="lowerRoman"/>
      <w:lvlText w:val="%6."/>
      <w:lvlJc w:val="right"/>
      <w:pPr>
        <w:tabs>
          <w:tab w:val="num" w:pos="0"/>
        </w:tabs>
        <w:ind w:left="5376" w:hanging="180"/>
      </w:pPr>
    </w:lvl>
    <w:lvl w:ilvl="6">
      <w:start w:val="1"/>
      <w:numFmt w:val="decimal"/>
      <w:lvlText w:val="%7."/>
      <w:lvlJc w:val="left"/>
      <w:pPr>
        <w:tabs>
          <w:tab w:val="num" w:pos="0"/>
        </w:tabs>
        <w:ind w:left="6096" w:hanging="360"/>
      </w:pPr>
    </w:lvl>
    <w:lvl w:ilvl="7">
      <w:start w:val="1"/>
      <w:numFmt w:val="lowerLetter"/>
      <w:lvlText w:val="%8."/>
      <w:lvlJc w:val="left"/>
      <w:pPr>
        <w:tabs>
          <w:tab w:val="num" w:pos="0"/>
        </w:tabs>
        <w:ind w:left="6816" w:hanging="360"/>
      </w:pPr>
    </w:lvl>
    <w:lvl w:ilvl="8">
      <w:start w:val="1"/>
      <w:numFmt w:val="lowerRoman"/>
      <w:lvlText w:val="%9."/>
      <w:lvlJc w:val="right"/>
      <w:pPr>
        <w:tabs>
          <w:tab w:val="num" w:pos="0"/>
        </w:tabs>
        <w:ind w:left="7536" w:hanging="180"/>
      </w:pPr>
    </w:lvl>
  </w:abstractNum>
  <w:abstractNum w:abstractNumId="1">
    <w:nsid w:val="0A464493"/>
    <w:multiLevelType w:val="multilevel"/>
    <w:tmpl w:val="011A9E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F167288"/>
    <w:multiLevelType w:val="multilevel"/>
    <w:tmpl w:val="32F437EA"/>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16C36510"/>
    <w:multiLevelType w:val="multilevel"/>
    <w:tmpl w:val="ABCACE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DD07BD0"/>
    <w:multiLevelType w:val="multilevel"/>
    <w:tmpl w:val="3D24E190"/>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1FCE5DC7"/>
    <w:multiLevelType w:val="multilevel"/>
    <w:tmpl w:val="AFAA841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215D21B5"/>
    <w:multiLevelType w:val="multilevel"/>
    <w:tmpl w:val="99561A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33771D4D"/>
    <w:multiLevelType w:val="multilevel"/>
    <w:tmpl w:val="B40E27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nsid w:val="3FC82B46"/>
    <w:multiLevelType w:val="multilevel"/>
    <w:tmpl w:val="ACD05A8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5950128A"/>
    <w:multiLevelType w:val="multilevel"/>
    <w:tmpl w:val="F5322E5A"/>
    <w:lvl w:ilvl="0">
      <w:start w:val="4"/>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nsid w:val="5EDD0815"/>
    <w:multiLevelType w:val="multilevel"/>
    <w:tmpl w:val="9DC890DC"/>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1">
    <w:nsid w:val="616531F5"/>
    <w:multiLevelType w:val="multilevel"/>
    <w:tmpl w:val="615A4FC8"/>
    <w:lvl w:ilvl="0">
      <w:numFmt w:val="bullet"/>
      <w:lvlText w:val="-"/>
      <w:lvlJc w:val="left"/>
      <w:pPr>
        <w:tabs>
          <w:tab w:val="num" w:pos="0"/>
        </w:tabs>
        <w:ind w:left="720" w:hanging="360"/>
      </w:pPr>
      <w:rPr>
        <w:rFonts w:ascii="OpenSans" w:hAnsi="OpenSans" w:cs="OpenSan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6FCB1687"/>
    <w:multiLevelType w:val="multilevel"/>
    <w:tmpl w:val="F53488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79410E14"/>
    <w:multiLevelType w:val="multilevel"/>
    <w:tmpl w:val="8B7EF5B4"/>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79A16E33"/>
    <w:multiLevelType w:val="multilevel"/>
    <w:tmpl w:val="B3CC43A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num w:numId="1">
    <w:abstractNumId w:val="7"/>
  </w:num>
  <w:num w:numId="2">
    <w:abstractNumId w:val="0"/>
  </w:num>
  <w:num w:numId="3">
    <w:abstractNumId w:val="14"/>
  </w:num>
  <w:num w:numId="4">
    <w:abstractNumId w:val="9"/>
  </w:num>
  <w:num w:numId="5">
    <w:abstractNumId w:val="10"/>
  </w:num>
  <w:num w:numId="6">
    <w:abstractNumId w:val="8"/>
  </w:num>
  <w:num w:numId="7">
    <w:abstractNumId w:val="11"/>
  </w:num>
  <w:num w:numId="8">
    <w:abstractNumId w:val="5"/>
  </w:num>
  <w:num w:numId="9">
    <w:abstractNumId w:val="2"/>
  </w:num>
  <w:num w:numId="10">
    <w:abstractNumId w:val="6"/>
  </w:num>
  <w:num w:numId="11">
    <w:abstractNumId w:val="4"/>
  </w:num>
  <w:num w:numId="12">
    <w:abstractNumId w:val="13"/>
  </w:num>
  <w:num w:numId="13">
    <w:abstractNumId w:val="1"/>
  </w:num>
  <w:num w:numId="14">
    <w:abstractNumId w:val="1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rsids>
    <w:rsidRoot w:val="00F04F7B"/>
    <w:rsid w:val="006E3E18"/>
    <w:rsid w:val="0073063B"/>
    <w:rsid w:val="0092633C"/>
    <w:rsid w:val="00BF57B3"/>
    <w:rsid w:val="00D906BD"/>
    <w:rsid w:val="00E27B36"/>
    <w:rsid w:val="00F04F7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3D7"/>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AF47B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7F657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DA129F"/>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unhideWhenUsed/>
    <w:qFormat/>
    <w:rsid w:val="00EF43E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hypertexte1">
    <w:name w:val="Lien hypertexte1"/>
    <w:basedOn w:val="Policepardfaut"/>
    <w:uiPriority w:val="99"/>
    <w:unhideWhenUsed/>
    <w:qFormat/>
    <w:rsid w:val="006F4686"/>
    <w:rPr>
      <w:color w:val="0563C1" w:themeColor="hyperlink"/>
      <w:u w:val="single"/>
    </w:rPr>
  </w:style>
  <w:style w:type="character" w:customStyle="1" w:styleId="Mentionnonrsolue1">
    <w:name w:val="Mention non résolue1"/>
    <w:basedOn w:val="Policepardfaut"/>
    <w:uiPriority w:val="99"/>
    <w:semiHidden/>
    <w:unhideWhenUsed/>
    <w:qFormat/>
    <w:rsid w:val="001D3EEE"/>
    <w:rPr>
      <w:color w:val="605E5C"/>
      <w:shd w:val="clear" w:color="auto" w:fill="E1DFDD"/>
    </w:rPr>
  </w:style>
  <w:style w:type="character" w:customStyle="1" w:styleId="Lienhypertextesuivivisit1">
    <w:name w:val="Lien hypertexte suivi visité1"/>
    <w:basedOn w:val="Policepardfaut"/>
    <w:uiPriority w:val="99"/>
    <w:semiHidden/>
    <w:unhideWhenUsed/>
    <w:qFormat/>
    <w:rsid w:val="001D3EEE"/>
    <w:rPr>
      <w:color w:val="954F72" w:themeColor="followedHyperlink"/>
      <w:u w:val="single"/>
    </w:rPr>
  </w:style>
  <w:style w:type="character" w:customStyle="1" w:styleId="apple-converted-space">
    <w:name w:val="apple-converted-space"/>
    <w:basedOn w:val="Policepardfaut"/>
    <w:qFormat/>
    <w:rsid w:val="00061AE6"/>
  </w:style>
  <w:style w:type="character" w:customStyle="1" w:styleId="En-tteCar">
    <w:name w:val="En-tête Car"/>
    <w:basedOn w:val="Policepardfaut"/>
    <w:uiPriority w:val="99"/>
    <w:qFormat/>
    <w:rsid w:val="00FA2967"/>
    <w:rPr>
      <w:sz w:val="22"/>
      <w:szCs w:val="22"/>
    </w:rPr>
  </w:style>
  <w:style w:type="character" w:customStyle="1" w:styleId="PieddepageCar">
    <w:name w:val="Pied de page Car"/>
    <w:basedOn w:val="Policepardfaut"/>
    <w:link w:val="Pieddepage"/>
    <w:uiPriority w:val="99"/>
    <w:qFormat/>
    <w:rsid w:val="00FA2967"/>
    <w:rPr>
      <w:sz w:val="22"/>
      <w:szCs w:val="22"/>
    </w:rPr>
  </w:style>
  <w:style w:type="character" w:styleId="Marquedecommentaire">
    <w:name w:val="annotation reference"/>
    <w:basedOn w:val="Policepardfaut"/>
    <w:uiPriority w:val="99"/>
    <w:semiHidden/>
    <w:unhideWhenUsed/>
    <w:qFormat/>
    <w:rsid w:val="00190B27"/>
    <w:rPr>
      <w:sz w:val="16"/>
      <w:szCs w:val="16"/>
    </w:rPr>
  </w:style>
  <w:style w:type="character" w:customStyle="1" w:styleId="CommentaireCar">
    <w:name w:val="Commentaire Car"/>
    <w:basedOn w:val="Policepardfaut"/>
    <w:link w:val="Commentaire"/>
    <w:uiPriority w:val="99"/>
    <w:semiHidden/>
    <w:qFormat/>
    <w:rsid w:val="00190B27"/>
    <w:rPr>
      <w:sz w:val="20"/>
      <w:szCs w:val="20"/>
    </w:rPr>
  </w:style>
  <w:style w:type="character" w:customStyle="1" w:styleId="ObjetducommentaireCar">
    <w:name w:val="Objet du commentaire Car"/>
    <w:basedOn w:val="CommentaireCar"/>
    <w:link w:val="Objetducommentaire"/>
    <w:uiPriority w:val="99"/>
    <w:semiHidden/>
    <w:qFormat/>
    <w:rsid w:val="00190B27"/>
    <w:rPr>
      <w:b/>
      <w:bCs/>
      <w:sz w:val="20"/>
      <w:szCs w:val="20"/>
    </w:rPr>
  </w:style>
  <w:style w:type="character" w:customStyle="1" w:styleId="TextedebullesCar">
    <w:name w:val="Texte de bulles Car"/>
    <w:basedOn w:val="Policepardfaut"/>
    <w:link w:val="Textedebulles"/>
    <w:uiPriority w:val="99"/>
    <w:semiHidden/>
    <w:qFormat/>
    <w:rsid w:val="00190B27"/>
    <w:rPr>
      <w:rFonts w:ascii="Segoe UI" w:hAnsi="Segoe UI" w:cs="Segoe UI"/>
      <w:sz w:val="18"/>
      <w:szCs w:val="18"/>
    </w:rPr>
  </w:style>
  <w:style w:type="character" w:customStyle="1" w:styleId="uppercase">
    <w:name w:val="uppercase"/>
    <w:basedOn w:val="Policepardfaut"/>
    <w:qFormat/>
    <w:rsid w:val="0098747E"/>
  </w:style>
  <w:style w:type="character" w:customStyle="1" w:styleId="Titre1Car">
    <w:name w:val="Titre 1 Car"/>
    <w:basedOn w:val="Policepardfaut"/>
    <w:link w:val="Titre1"/>
    <w:uiPriority w:val="9"/>
    <w:qFormat/>
    <w:rsid w:val="00AF47B8"/>
    <w:rPr>
      <w:rFonts w:asciiTheme="majorHAnsi" w:eastAsiaTheme="majorEastAsia" w:hAnsiTheme="majorHAnsi" w:cstheme="majorBidi"/>
      <w:color w:val="2F5496" w:themeColor="accent1" w:themeShade="BF"/>
      <w:sz w:val="32"/>
      <w:szCs w:val="32"/>
    </w:rPr>
  </w:style>
  <w:style w:type="character" w:customStyle="1" w:styleId="Mentionnonrsolue2">
    <w:name w:val="Mention non résolue2"/>
    <w:basedOn w:val="Policepardfaut"/>
    <w:uiPriority w:val="99"/>
    <w:semiHidden/>
    <w:unhideWhenUsed/>
    <w:qFormat/>
    <w:rsid w:val="00AF47B8"/>
    <w:rPr>
      <w:color w:val="605E5C"/>
      <w:shd w:val="clear" w:color="auto" w:fill="E1DFDD"/>
    </w:rPr>
  </w:style>
  <w:style w:type="character" w:styleId="lev">
    <w:name w:val="Strong"/>
    <w:basedOn w:val="Policepardfaut"/>
    <w:uiPriority w:val="22"/>
    <w:qFormat/>
    <w:rsid w:val="00BB2FF2"/>
    <w:rPr>
      <w:b/>
      <w:bCs/>
    </w:rPr>
  </w:style>
  <w:style w:type="character" w:customStyle="1" w:styleId="Titre3Car">
    <w:name w:val="Titre 3 Car"/>
    <w:basedOn w:val="Policepardfaut"/>
    <w:link w:val="Titre3"/>
    <w:uiPriority w:val="9"/>
    <w:qFormat/>
    <w:rsid w:val="00DA129F"/>
    <w:rPr>
      <w:rFonts w:asciiTheme="majorHAnsi" w:eastAsiaTheme="majorEastAsia" w:hAnsiTheme="majorHAnsi" w:cstheme="majorBidi"/>
      <w:color w:val="1F3763" w:themeColor="accent1" w:themeShade="7F"/>
    </w:rPr>
  </w:style>
  <w:style w:type="character" w:customStyle="1" w:styleId="Mentionnonrsolue3">
    <w:name w:val="Mention non résolue3"/>
    <w:basedOn w:val="Policepardfaut"/>
    <w:uiPriority w:val="99"/>
    <w:semiHidden/>
    <w:unhideWhenUsed/>
    <w:qFormat/>
    <w:rsid w:val="00F61335"/>
    <w:rPr>
      <w:color w:val="605E5C"/>
      <w:shd w:val="clear" w:color="auto" w:fill="E1DFDD"/>
    </w:rPr>
  </w:style>
  <w:style w:type="character" w:customStyle="1" w:styleId="Titre2Car">
    <w:name w:val="Titre 2 Car"/>
    <w:basedOn w:val="Policepardfaut"/>
    <w:link w:val="Titre2"/>
    <w:uiPriority w:val="9"/>
    <w:semiHidden/>
    <w:qFormat/>
    <w:rsid w:val="007F657B"/>
    <w:rPr>
      <w:rFonts w:asciiTheme="majorHAnsi" w:eastAsiaTheme="majorEastAsia" w:hAnsiTheme="majorHAnsi" w:cstheme="majorBidi"/>
      <w:color w:val="2F5496" w:themeColor="accent1" w:themeShade="BF"/>
      <w:sz w:val="26"/>
      <w:szCs w:val="26"/>
      <w:lang w:eastAsia="fr-FR"/>
    </w:rPr>
  </w:style>
  <w:style w:type="character" w:customStyle="1" w:styleId="Titre4Car">
    <w:name w:val="Titre 4 Car"/>
    <w:basedOn w:val="Policepardfaut"/>
    <w:link w:val="Titre4"/>
    <w:uiPriority w:val="9"/>
    <w:qFormat/>
    <w:rsid w:val="00EF43E0"/>
    <w:rPr>
      <w:rFonts w:asciiTheme="majorHAnsi" w:eastAsiaTheme="majorEastAsia" w:hAnsiTheme="majorHAnsi" w:cstheme="majorBidi"/>
      <w:i/>
      <w:iCs/>
      <w:color w:val="2F5496" w:themeColor="accent1" w:themeShade="BF"/>
      <w:lang w:eastAsia="fr-FR"/>
    </w:rPr>
  </w:style>
  <w:style w:type="character" w:customStyle="1" w:styleId="UnresolvedMention">
    <w:name w:val="Unresolved Mention"/>
    <w:basedOn w:val="Policepardfaut"/>
    <w:uiPriority w:val="99"/>
    <w:semiHidden/>
    <w:unhideWhenUsed/>
    <w:qFormat/>
    <w:rsid w:val="00175954"/>
    <w:rPr>
      <w:color w:val="605E5C"/>
      <w:shd w:val="clear" w:color="auto" w:fill="E1DFDD"/>
    </w:rPr>
  </w:style>
  <w:style w:type="character" w:customStyle="1" w:styleId="ytp-time-current">
    <w:name w:val="ytp-time-current"/>
    <w:basedOn w:val="Policepardfaut"/>
    <w:qFormat/>
    <w:rsid w:val="007E229C"/>
  </w:style>
  <w:style w:type="character" w:customStyle="1" w:styleId="ytp-time-separator">
    <w:name w:val="ytp-time-separator"/>
    <w:basedOn w:val="Policepardfaut"/>
    <w:qFormat/>
    <w:rsid w:val="007E229C"/>
  </w:style>
  <w:style w:type="character" w:customStyle="1" w:styleId="ytp-time-duration">
    <w:name w:val="ytp-time-duration"/>
    <w:basedOn w:val="Policepardfaut"/>
    <w:qFormat/>
    <w:rsid w:val="007E229C"/>
  </w:style>
  <w:style w:type="character" w:customStyle="1" w:styleId="b">
    <w:name w:val="b"/>
    <w:uiPriority w:val="99"/>
    <w:qFormat/>
    <w:rsid w:val="004E45DB"/>
    <w:rPr>
      <w:b/>
    </w:rPr>
  </w:style>
  <w:style w:type="character" w:customStyle="1" w:styleId="wtoffscreen">
    <w:name w:val="wtoffscreen"/>
    <w:basedOn w:val="Policepardfaut"/>
    <w:qFormat/>
    <w:rsid w:val="00C27BF8"/>
  </w:style>
  <w:style w:type="character" w:styleId="Lienhypertexte">
    <w:name w:val="Hyperlink"/>
    <w:rsid w:val="006E3E18"/>
    <w:rPr>
      <w:color w:val="000080"/>
      <w:u w:val="single"/>
    </w:rPr>
  </w:style>
  <w:style w:type="paragraph" w:styleId="Titre">
    <w:name w:val="Title"/>
    <w:basedOn w:val="Normal"/>
    <w:next w:val="Corpsdetexte"/>
    <w:qFormat/>
    <w:rsid w:val="006E3E18"/>
    <w:pPr>
      <w:keepNext/>
      <w:spacing w:before="240" w:after="120"/>
    </w:pPr>
    <w:rPr>
      <w:rFonts w:ascii="Liberation Sans" w:eastAsia="Microsoft YaHei" w:hAnsi="Liberation Sans" w:cs="Arial"/>
      <w:sz w:val="28"/>
      <w:szCs w:val="28"/>
    </w:rPr>
  </w:style>
  <w:style w:type="paragraph" w:styleId="Corpsdetexte">
    <w:name w:val="Body Text"/>
    <w:basedOn w:val="Normal"/>
    <w:rsid w:val="006E3E18"/>
    <w:pPr>
      <w:spacing w:after="140" w:line="276" w:lineRule="auto"/>
    </w:pPr>
  </w:style>
  <w:style w:type="paragraph" w:styleId="Liste">
    <w:name w:val="List"/>
    <w:basedOn w:val="Corpsdetexte"/>
    <w:rsid w:val="006E3E18"/>
    <w:rPr>
      <w:rFonts w:cs="Arial"/>
    </w:rPr>
  </w:style>
  <w:style w:type="paragraph" w:styleId="Lgende">
    <w:name w:val="caption"/>
    <w:basedOn w:val="Normal"/>
    <w:qFormat/>
    <w:rsid w:val="006E3E18"/>
    <w:pPr>
      <w:suppressLineNumbers/>
      <w:spacing w:before="120" w:after="120"/>
    </w:pPr>
    <w:rPr>
      <w:rFonts w:cs="Arial"/>
      <w:i/>
      <w:iCs/>
    </w:rPr>
  </w:style>
  <w:style w:type="paragraph" w:customStyle="1" w:styleId="Index">
    <w:name w:val="Index"/>
    <w:basedOn w:val="Normal"/>
    <w:qFormat/>
    <w:rsid w:val="006E3E18"/>
    <w:pPr>
      <w:suppressLineNumbers/>
    </w:pPr>
    <w:rPr>
      <w:rFonts w:cs="Arial"/>
    </w:rPr>
  </w:style>
  <w:style w:type="paragraph" w:customStyle="1" w:styleId="Titreuser">
    <w:name w:val="Titre (user)"/>
    <w:basedOn w:val="Normal"/>
    <w:next w:val="Corpsdetexte"/>
    <w:qFormat/>
    <w:rsid w:val="006E3E18"/>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rsid w:val="006E3E18"/>
    <w:pPr>
      <w:suppressLineNumbers/>
      <w:spacing w:before="120" w:after="120"/>
    </w:pPr>
    <w:rPr>
      <w:rFonts w:cs="Arial"/>
      <w:i/>
      <w:iCs/>
    </w:rPr>
  </w:style>
  <w:style w:type="paragraph" w:customStyle="1" w:styleId="caption11">
    <w:name w:val="caption11"/>
    <w:basedOn w:val="Normal"/>
    <w:qFormat/>
    <w:rsid w:val="006E3E18"/>
    <w:pPr>
      <w:suppressLineNumbers/>
      <w:spacing w:before="120" w:after="120"/>
    </w:pPr>
    <w:rPr>
      <w:rFonts w:cs="Arial"/>
      <w:i/>
      <w:iCs/>
    </w:rPr>
  </w:style>
  <w:style w:type="paragraph" w:styleId="Paragraphedeliste">
    <w:name w:val="List Paragraph"/>
    <w:basedOn w:val="Normal"/>
    <w:uiPriority w:val="34"/>
    <w:qFormat/>
    <w:rsid w:val="00040453"/>
    <w:pPr>
      <w:ind w:left="720"/>
      <w:contextualSpacing/>
    </w:pPr>
  </w:style>
  <w:style w:type="paragraph" w:customStyle="1" w:styleId="En-tteetpieddepage">
    <w:name w:val="En-tête et pied de page"/>
    <w:basedOn w:val="Normal"/>
    <w:qFormat/>
    <w:rsid w:val="006E3E18"/>
  </w:style>
  <w:style w:type="paragraph" w:customStyle="1" w:styleId="En-tteetpieddepageuser">
    <w:name w:val="En-tête et pied de page (user)"/>
    <w:basedOn w:val="Normal"/>
    <w:qFormat/>
    <w:rsid w:val="006E3E18"/>
  </w:style>
  <w:style w:type="paragraph" w:styleId="En-tte">
    <w:name w:val="header"/>
    <w:basedOn w:val="Normal"/>
    <w:uiPriority w:val="99"/>
    <w:unhideWhenUsed/>
    <w:rsid w:val="00FA2967"/>
    <w:pPr>
      <w:tabs>
        <w:tab w:val="center" w:pos="4536"/>
        <w:tab w:val="right" w:pos="9072"/>
      </w:tabs>
    </w:pPr>
  </w:style>
  <w:style w:type="paragraph" w:styleId="Pieddepage">
    <w:name w:val="footer"/>
    <w:basedOn w:val="Normal"/>
    <w:link w:val="PieddepageCar"/>
    <w:uiPriority w:val="99"/>
    <w:unhideWhenUsed/>
    <w:rsid w:val="00FA2967"/>
    <w:pPr>
      <w:tabs>
        <w:tab w:val="center" w:pos="4536"/>
        <w:tab w:val="right" w:pos="9072"/>
      </w:tabs>
    </w:pPr>
  </w:style>
  <w:style w:type="paragraph" w:styleId="Sansinterligne">
    <w:name w:val="No Spacing"/>
    <w:uiPriority w:val="1"/>
    <w:qFormat/>
    <w:rsid w:val="00884ABC"/>
    <w:rPr>
      <w:sz w:val="22"/>
      <w:szCs w:val="22"/>
    </w:rPr>
  </w:style>
  <w:style w:type="paragraph" w:styleId="Commentaire">
    <w:name w:val="annotation text"/>
    <w:basedOn w:val="Normal"/>
    <w:link w:val="CommentaireCar"/>
    <w:uiPriority w:val="99"/>
    <w:semiHidden/>
    <w:unhideWhenUsed/>
    <w:qFormat/>
    <w:rsid w:val="00190B27"/>
    <w:rPr>
      <w:sz w:val="20"/>
      <w:szCs w:val="20"/>
    </w:rPr>
  </w:style>
  <w:style w:type="paragraph" w:styleId="Objetducommentaire">
    <w:name w:val="annotation subject"/>
    <w:basedOn w:val="Commentaire"/>
    <w:next w:val="Commentaire"/>
    <w:link w:val="ObjetducommentaireCar"/>
    <w:uiPriority w:val="99"/>
    <w:semiHidden/>
    <w:unhideWhenUsed/>
    <w:qFormat/>
    <w:rsid w:val="00190B27"/>
    <w:rPr>
      <w:b/>
      <w:bCs/>
    </w:rPr>
  </w:style>
  <w:style w:type="paragraph" w:styleId="Textedebulles">
    <w:name w:val="Balloon Text"/>
    <w:basedOn w:val="Normal"/>
    <w:link w:val="TextedebullesCar"/>
    <w:uiPriority w:val="99"/>
    <w:semiHidden/>
    <w:unhideWhenUsed/>
    <w:qFormat/>
    <w:rsid w:val="00190B27"/>
    <w:rPr>
      <w:rFonts w:ascii="Segoe UI" w:hAnsi="Segoe UI" w:cs="Segoe UI"/>
      <w:sz w:val="18"/>
      <w:szCs w:val="18"/>
    </w:rPr>
  </w:style>
  <w:style w:type="paragraph" w:customStyle="1" w:styleId="Default">
    <w:name w:val="Default"/>
    <w:qFormat/>
    <w:rsid w:val="00D5412F"/>
    <w:rPr>
      <w:rFonts w:ascii="Arial" w:eastAsia="Calibri" w:hAnsi="Arial" w:cs="Arial"/>
      <w:color w:val="000000"/>
    </w:rPr>
  </w:style>
  <w:style w:type="paragraph" w:customStyle="1" w:styleId="Standard">
    <w:name w:val="Standard"/>
    <w:qFormat/>
    <w:rsid w:val="00350C0B"/>
    <w:pPr>
      <w:spacing w:after="160" w:line="247" w:lineRule="auto"/>
      <w:textAlignment w:val="baseline"/>
    </w:pPr>
    <w:rPr>
      <w:rFonts w:eastAsia="SimSun" w:cs="Tahoma"/>
      <w:kern w:val="2"/>
      <w:sz w:val="22"/>
      <w:szCs w:val="22"/>
    </w:rPr>
  </w:style>
  <w:style w:type="paragraph" w:styleId="NormalWeb">
    <w:name w:val="Normal (Web)"/>
    <w:basedOn w:val="Normal"/>
    <w:uiPriority w:val="99"/>
    <w:unhideWhenUsed/>
    <w:qFormat/>
    <w:rsid w:val="00BB2FF2"/>
  </w:style>
  <w:style w:type="paragraph" w:customStyle="1" w:styleId="TTextecourant">
    <w:name w:val="T_Texte_courant"/>
    <w:basedOn w:val="Normal"/>
    <w:uiPriority w:val="99"/>
    <w:qFormat/>
    <w:rsid w:val="00E37729"/>
    <w:pPr>
      <w:widowControl w:val="0"/>
      <w:spacing w:line="260" w:lineRule="atLeast"/>
      <w:jc w:val="both"/>
      <w:textAlignment w:val="center"/>
    </w:pPr>
    <w:rPr>
      <w:rFonts w:ascii="GuidePedagoTimes" w:hAnsi="GuidePedagoTimes" w:cs="GuidePedagoTimes"/>
      <w:color w:val="000000"/>
      <w:sz w:val="22"/>
      <w:szCs w:val="22"/>
    </w:rPr>
  </w:style>
  <w:style w:type="paragraph" w:customStyle="1" w:styleId="Contenudecadre">
    <w:name w:val="Contenu de cadre"/>
    <w:basedOn w:val="Normal"/>
    <w:qFormat/>
    <w:rsid w:val="00171327"/>
    <w:rPr>
      <w:color w:val="00000A"/>
    </w:rPr>
  </w:style>
  <w:style w:type="paragraph" w:customStyle="1" w:styleId="Listecouleur-Accent11">
    <w:name w:val="Liste couleur - Accent 11"/>
    <w:basedOn w:val="Normal"/>
    <w:uiPriority w:val="34"/>
    <w:qFormat/>
    <w:rsid w:val="00D53923"/>
    <w:pPr>
      <w:ind w:left="708"/>
    </w:pPr>
    <w:rPr>
      <w:color w:val="00000A"/>
    </w:rPr>
  </w:style>
  <w:style w:type="paragraph" w:customStyle="1" w:styleId="Contenudecadreuser">
    <w:name w:val="Contenu de cadre (user)"/>
    <w:basedOn w:val="Normal"/>
    <w:qFormat/>
    <w:rsid w:val="006E3E18"/>
  </w:style>
  <w:style w:type="numbering" w:customStyle="1" w:styleId="Pasdelisteuser">
    <w:name w:val="Pas de liste (user)"/>
    <w:uiPriority w:val="99"/>
    <w:semiHidden/>
    <w:unhideWhenUsed/>
    <w:qFormat/>
    <w:rsid w:val="006E3E18"/>
  </w:style>
  <w:style w:type="table" w:styleId="Grilledutableau">
    <w:name w:val="Table Grid"/>
    <w:basedOn w:val="TableauNormal"/>
    <w:uiPriority w:val="39"/>
    <w:rsid w:val="00BA0FAF"/>
    <w:rPr>
      <w:rFonts w:eastAsiaTheme="minorEastAsia"/>
      <w:sz w:val="22"/>
      <w:szCs w:val="22"/>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1">
    <w:name w:val="Grille du tableau1"/>
    <w:basedOn w:val="TableauNormal"/>
    <w:uiPriority w:val="59"/>
    <w:rsid w:val="00EB7FF6"/>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D0B8F-14E5-B048-9DD0-A6BBE865C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4889</Words>
  <Characters>26891</Characters>
  <Application>Microsoft Office Word</Application>
  <DocSecurity>0</DocSecurity>
  <Lines>224</Lines>
  <Paragraphs>63</Paragraphs>
  <ScaleCrop>false</ScaleCrop>
  <Company>HP</Company>
  <LinksUpToDate>false</LinksUpToDate>
  <CharactersWithSpaces>31717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reynaud marion</dc:creator>
  <cp:lastModifiedBy>rachida oujeddou</cp:lastModifiedBy>
  <cp:revision>2</cp:revision>
  <cp:lastPrinted>2024-10-07T18:46:00Z</cp:lastPrinted>
  <dcterms:created xsi:type="dcterms:W3CDTF">2026-11-07T08:40:00Z</dcterms:created>
  <dcterms:modified xsi:type="dcterms:W3CDTF">2026-11-07T08:40:00Z</dcterms:modified>
  <dc:language>fr-FR</dc:language>
</cp:coreProperties>
</file>