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348" w:rsidRPr="00376D9B" w:rsidRDefault="00A30348" w:rsidP="00D62E15">
      <w:pPr>
        <w:jc w:val="both"/>
        <w:rPr>
          <w:b/>
          <w:sz w:val="28"/>
          <w:szCs w:val="28"/>
        </w:rPr>
      </w:pPr>
      <w:r w:rsidRPr="00376D9B">
        <w:rPr>
          <w:b/>
          <w:sz w:val="28"/>
          <w:szCs w:val="28"/>
        </w:rPr>
        <w:t xml:space="preserve">CHAPITRE 11  - Quelles inégalités sont compatibles avec les différentes conceptions de la justice sociale ? </w:t>
      </w:r>
    </w:p>
    <w:p w:rsidR="00410302" w:rsidRPr="00376D9B" w:rsidRDefault="00410302" w:rsidP="00A30348">
      <w:pPr>
        <w:rPr>
          <w:b/>
          <w:sz w:val="28"/>
          <w:szCs w:val="28"/>
        </w:rPr>
      </w:pPr>
    </w:p>
    <w:p w:rsidR="00A30348" w:rsidRPr="00376D9B" w:rsidRDefault="00410302" w:rsidP="00A30348">
      <w:pPr>
        <w:rPr>
          <w:b/>
          <w:sz w:val="28"/>
          <w:szCs w:val="28"/>
        </w:rPr>
      </w:pPr>
      <w:r w:rsidRPr="00376D9B">
        <w:rPr>
          <w:b/>
          <w:sz w:val="28"/>
          <w:szCs w:val="28"/>
        </w:rPr>
        <w:t>TD3</w:t>
      </w:r>
    </w:p>
    <w:p w:rsidR="00410302" w:rsidRDefault="00410302" w:rsidP="00A30348"/>
    <w:p w:rsidR="00A30348" w:rsidRDefault="00A30348" w:rsidP="00D62E15">
      <w:pPr>
        <w:jc w:val="both"/>
      </w:pPr>
      <w:r w:rsidRPr="00366AB9">
        <w:rPr>
          <w:b/>
        </w:rPr>
        <w:t>Objectif :</w:t>
      </w:r>
      <w:r>
        <w:t xml:space="preserve"> Comprendre que les </w:t>
      </w:r>
      <w:r w:rsidRPr="00366AB9">
        <w:rPr>
          <w:u w:val="single"/>
        </w:rPr>
        <w:t>différentes formes d’égalité</w:t>
      </w:r>
      <w:r>
        <w:t xml:space="preserve"> (égalité des droits, des chances ou des situations) permettent de définir ce qui est considéré comme juste selon </w:t>
      </w:r>
      <w:r w:rsidRPr="00366AB9">
        <w:rPr>
          <w:u w:val="single"/>
        </w:rPr>
        <w:t>différentes conceptions de la justice sociale</w:t>
      </w:r>
      <w:r>
        <w:t xml:space="preserve"> (notamment l’utilitarisme, le libertarisme, l’égalitarisme libéral, l’égalitarisme strict)</w:t>
      </w:r>
    </w:p>
    <w:p w:rsidR="008A4320" w:rsidRDefault="008A4320"/>
    <w:p w:rsidR="00327856" w:rsidRDefault="00327856"/>
    <w:p w:rsidR="00410302" w:rsidRDefault="00327856" w:rsidP="00327856">
      <w:pPr>
        <w:pStyle w:val="Paragraphedeliste"/>
        <w:numPr>
          <w:ilvl w:val="0"/>
          <w:numId w:val="1"/>
        </w:numPr>
        <w:rPr>
          <w:b/>
          <w:sz w:val="28"/>
          <w:szCs w:val="28"/>
        </w:rPr>
      </w:pPr>
      <w:r w:rsidRPr="00376D9B">
        <w:rPr>
          <w:b/>
          <w:sz w:val="28"/>
          <w:szCs w:val="28"/>
        </w:rPr>
        <w:t>Différentes formes d’égalité</w:t>
      </w:r>
    </w:p>
    <w:p w:rsidR="00833A33" w:rsidRPr="00376D9B" w:rsidRDefault="00833A33" w:rsidP="00833A33">
      <w:pPr>
        <w:pStyle w:val="Paragraphedeliste"/>
        <w:rPr>
          <w:b/>
          <w:sz w:val="28"/>
          <w:szCs w:val="28"/>
        </w:rPr>
      </w:pPr>
    </w:p>
    <w:p w:rsidR="00833A33" w:rsidRDefault="00833A33">
      <w:r>
        <w:t>On distingue dans ce cours 3 formes d’égalités</w:t>
      </w:r>
    </w:p>
    <w:p w:rsidR="00833A33" w:rsidRDefault="00833A33"/>
    <w:p w:rsidR="00833A33" w:rsidRDefault="00833A33" w:rsidP="00833A33">
      <w:pPr>
        <w:pStyle w:val="Paragraphedeliste"/>
        <w:numPr>
          <w:ilvl w:val="0"/>
          <w:numId w:val="5"/>
        </w:numPr>
        <w:jc w:val="both"/>
      </w:pPr>
      <w:r>
        <w:t>Faites correspondre les définitions indiquées à l’une des 3 formes d’égalité : égalité des droits, égalité des chances ou bien égalité des situations</w:t>
      </w:r>
    </w:p>
    <w:p w:rsidR="00E03118" w:rsidRDefault="00794DB6">
      <w:r>
        <w:rPr>
          <w:noProof/>
          <w:lang w:eastAsia="fr-FR"/>
        </w:rPr>
        <mc:AlternateContent>
          <mc:Choice Requires="wps">
            <w:drawing>
              <wp:anchor distT="45720" distB="45720" distL="114300" distR="114300" simplePos="0" relativeHeight="251661312" behindDoc="0" locked="0" layoutInCell="1" allowOverlap="1" wp14:anchorId="40B19BC5" wp14:editId="78B1A197">
                <wp:simplePos x="0" y="0"/>
                <wp:positionH relativeFrom="margin">
                  <wp:align>right</wp:align>
                </wp:positionH>
                <wp:positionV relativeFrom="paragraph">
                  <wp:posOffset>73025</wp:posOffset>
                </wp:positionV>
                <wp:extent cx="3067050" cy="828675"/>
                <wp:effectExtent l="57150" t="57150" r="57150" b="4762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828675"/>
                        </a:xfrm>
                        <a:prstGeom prst="rect">
                          <a:avLst/>
                        </a:prstGeom>
                        <a:solidFill>
                          <a:srgbClr val="FFFFFF"/>
                        </a:solidFill>
                        <a:ln w="9525">
                          <a:solidFill>
                            <a:srgbClr val="000000"/>
                          </a:solidFill>
                          <a:miter lim="800000"/>
                          <a:headEnd/>
                          <a:tailEnd/>
                        </a:ln>
                        <a:scene3d>
                          <a:camera prst="orthographicFront"/>
                          <a:lightRig rig="threePt" dir="t"/>
                        </a:scene3d>
                        <a:sp3d>
                          <a:bevelT/>
                        </a:sp3d>
                      </wps:spPr>
                      <wps:txbx>
                        <w:txbxContent>
                          <w:p w:rsidR="00794DB6" w:rsidRPr="00794DB6" w:rsidRDefault="00794DB6" w:rsidP="00794DB6">
                            <w:pPr>
                              <w:rPr>
                                <w:sz w:val="20"/>
                                <w:szCs w:val="20"/>
                              </w:rPr>
                            </w:pPr>
                            <w:r w:rsidRPr="00794DB6">
                              <w:rPr>
                                <w:sz w:val="20"/>
                                <w:szCs w:val="20"/>
                              </w:rPr>
                              <w:t xml:space="preserve">Type d’égalité qui suppose que tous les individus </w:t>
                            </w:r>
                            <w:r>
                              <w:rPr>
                                <w:sz w:val="20"/>
                                <w:szCs w:val="20"/>
                              </w:rPr>
                              <w:t xml:space="preserve">ont la même probabilité d’accéder aux positions sociales les plus valorisées, indépendamment de leur origine sociale.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B19BC5" id="_x0000_t202" coordsize="21600,21600" o:spt="202" path="m,l,21600r21600,l21600,xe">
                <v:stroke joinstyle="miter"/>
                <v:path gradientshapeok="t" o:connecttype="rect"/>
              </v:shapetype>
              <v:shape id="Zone de texte 2" o:spid="_x0000_s1026" type="#_x0000_t202" style="position:absolute;margin-left:190.3pt;margin-top:5.75pt;width:241.5pt;height:65.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">
                <v:textbox>
                  <w:txbxContent>
                    <w:p w:rsidR="00794DB6" w:rsidRPr="00794DB6" w:rsidRDefault="00794DB6" w:rsidP="00794DB6">
                      <w:pPr>
                        <w:rPr>
                          <w:sz w:val="20"/>
                          <w:szCs w:val="20"/>
                        </w:rPr>
                      </w:pPr>
                      <w:r w:rsidRPr="00794DB6">
                        <w:rPr>
                          <w:sz w:val="20"/>
                          <w:szCs w:val="20"/>
                        </w:rPr>
                        <w:t xml:space="preserve">Type d’égalité qui suppose que tous les individus </w:t>
                      </w:r>
                      <w:r>
                        <w:rPr>
                          <w:sz w:val="20"/>
                          <w:szCs w:val="20"/>
                        </w:rPr>
                        <w:t xml:space="preserve">ont la même probabilité d’accéder aux positions sociales les plus valorisées, indépendamment de leur origine sociale. </w:t>
                      </w:r>
                    </w:p>
                  </w:txbxContent>
                </v:textbox>
                <w10:wrap type="square" anchorx="margin"/>
              </v:shape>
            </w:pict>
          </mc:Fallback>
        </mc:AlternateContent>
      </w:r>
    </w:p>
    <w:p w:rsidR="00833A33" w:rsidRDefault="00833A33"/>
    <w:p w:rsidR="00833A33" w:rsidRDefault="00EA560B">
      <w:r>
        <w:rPr>
          <w:noProof/>
          <w:lang w:eastAsia="fr-FR"/>
        </w:rPr>
        <mc:AlternateContent>
          <mc:Choice Requires="wps">
            <w:drawing>
              <wp:anchor distT="45720" distB="45720" distL="114300" distR="114300" simplePos="0" relativeHeight="251665408" behindDoc="0" locked="0" layoutInCell="1" allowOverlap="1" wp14:anchorId="5B0AEE50" wp14:editId="4D656A7F">
                <wp:simplePos x="0" y="0"/>
                <wp:positionH relativeFrom="column">
                  <wp:posOffset>414655</wp:posOffset>
                </wp:positionH>
                <wp:positionV relativeFrom="paragraph">
                  <wp:posOffset>156210</wp:posOffset>
                </wp:positionV>
                <wp:extent cx="1447800" cy="1404620"/>
                <wp:effectExtent l="0" t="0" r="19050" b="1397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4620"/>
                        </a:xfrm>
                        <a:prstGeom prst="rect">
                          <a:avLst/>
                        </a:prstGeom>
                        <a:solidFill>
                          <a:srgbClr val="FFFFFF"/>
                        </a:solidFill>
                        <a:ln w="9525">
                          <a:solidFill>
                            <a:srgbClr val="000000"/>
                          </a:solidFill>
                          <a:miter lim="800000"/>
                          <a:headEnd/>
                          <a:tailEnd/>
                        </a:ln>
                      </wps:spPr>
                      <wps:txbx>
                        <w:txbxContent>
                          <w:p w:rsidR="00EA560B" w:rsidRDefault="00EA560B" w:rsidP="00EA560B">
                            <w:r>
                              <w:t>Égalité des droits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0AEE50" id="_x0000_s1027" type="#_x0000_t202" style="position:absolute;margin-left:32.65pt;margin-top:12.3pt;width:114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">
                <v:textbox style="mso-fit-shape-to-text:t">
                  <w:txbxContent>
                    <w:p w:rsidR="00EA560B" w:rsidRDefault="00EA560B" w:rsidP="00EA560B">
                      <w:r>
                        <w:t>Égalité des droits</w:t>
                      </w:r>
                    </w:p>
                  </w:txbxContent>
                </v:textbox>
                <w10:wrap type="square"/>
              </v:shape>
            </w:pict>
          </mc:Fallback>
        </mc:AlternateContent>
      </w:r>
    </w:p>
    <w:p w:rsidR="00833A33" w:rsidRDefault="00794DB6">
      <w:r>
        <w:rPr>
          <w:noProof/>
          <w:lang w:eastAsia="fr-FR"/>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203835</wp:posOffset>
                </wp:positionV>
                <wp:extent cx="3067050" cy="828675"/>
                <wp:effectExtent l="57150" t="57150" r="57150" b="476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828675"/>
                        </a:xfrm>
                        <a:prstGeom prst="rect">
                          <a:avLst/>
                        </a:prstGeom>
                        <a:solidFill>
                          <a:srgbClr val="FFFFFF"/>
                        </a:solidFill>
                        <a:ln w="9525">
                          <a:solidFill>
                            <a:srgbClr val="000000"/>
                          </a:solidFill>
                          <a:miter lim="800000"/>
                          <a:headEnd/>
                          <a:tailEnd/>
                        </a:ln>
                        <a:scene3d>
                          <a:camera prst="orthographicFront"/>
                          <a:lightRig rig="threePt" dir="t"/>
                        </a:scene3d>
                        <a:sp3d>
                          <a:bevelT/>
                        </a:sp3d>
                      </wps:spPr>
                      <wps:txbx>
                        <w:txbxContent>
                          <w:p w:rsidR="00833A33" w:rsidRPr="00794DB6" w:rsidRDefault="00833A33">
                            <w:pPr>
                              <w:rPr>
                                <w:sz w:val="20"/>
                                <w:szCs w:val="20"/>
                              </w:rPr>
                            </w:pPr>
                            <w:r w:rsidRPr="00794DB6">
                              <w:rPr>
                                <w:sz w:val="20"/>
                                <w:szCs w:val="20"/>
                              </w:rPr>
                              <w:t>Type d’égalité qui su</w:t>
                            </w:r>
                            <w:r w:rsidR="00EA560B">
                              <w:rPr>
                                <w:sz w:val="20"/>
                                <w:szCs w:val="20"/>
                              </w:rPr>
                              <w:t>ppose que tous les individus disposent d’avantages économiques et sociaux identiques.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90.3pt;margin-top:16.05pt;width:241.5pt;height:65.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">
                <v:textbox>
                  <w:txbxContent>
                    <w:p w:rsidR="00833A33" w:rsidRPr="00794DB6" w:rsidRDefault="00833A33">
                      <w:pPr>
                        <w:rPr>
                          <w:sz w:val="20"/>
                          <w:szCs w:val="20"/>
                        </w:rPr>
                      </w:pPr>
                      <w:r w:rsidRPr="00794DB6">
                        <w:rPr>
                          <w:sz w:val="20"/>
                          <w:szCs w:val="20"/>
                        </w:rPr>
                        <w:t>Type d’égalité qui su</w:t>
                      </w:r>
                      <w:r w:rsidR="00EA560B">
                        <w:rPr>
                          <w:sz w:val="20"/>
                          <w:szCs w:val="20"/>
                        </w:rPr>
                        <w:t>ppose que tous les individus disposent d’avantages économiques et sociaux identiques.</w:t>
                      </w:r>
                    </w:p>
                  </w:txbxContent>
                </v:textbox>
                <w10:wrap type="square" anchorx="margin"/>
              </v:shape>
            </w:pict>
          </mc:Fallback>
        </mc:AlternateContent>
      </w:r>
    </w:p>
    <w:p w:rsidR="00833A33" w:rsidRDefault="00833A33"/>
    <w:p w:rsidR="00327856" w:rsidRDefault="00EA560B">
      <w:r>
        <w:rPr>
          <w:noProof/>
          <w:lang w:eastAsia="fr-FR"/>
        </w:rPr>
        <mc:AlternateContent>
          <mc:Choice Requires="wps">
            <w:drawing>
              <wp:anchor distT="45720" distB="45720" distL="114300" distR="114300" simplePos="0" relativeHeight="251667456" behindDoc="0" locked="0" layoutInCell="1" allowOverlap="1" wp14:anchorId="24F5CC2A" wp14:editId="04A6302B">
                <wp:simplePos x="0" y="0"/>
                <wp:positionH relativeFrom="column">
                  <wp:posOffset>405130</wp:posOffset>
                </wp:positionH>
                <wp:positionV relativeFrom="paragraph">
                  <wp:posOffset>13335</wp:posOffset>
                </wp:positionV>
                <wp:extent cx="1447800" cy="1404620"/>
                <wp:effectExtent l="0" t="0" r="19050" b="1397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4620"/>
                        </a:xfrm>
                        <a:prstGeom prst="rect">
                          <a:avLst/>
                        </a:prstGeom>
                        <a:solidFill>
                          <a:srgbClr val="FFFFFF"/>
                        </a:solidFill>
                        <a:ln w="9525">
                          <a:solidFill>
                            <a:srgbClr val="000000"/>
                          </a:solidFill>
                          <a:miter lim="800000"/>
                          <a:headEnd/>
                          <a:tailEnd/>
                        </a:ln>
                      </wps:spPr>
                      <wps:txbx>
                        <w:txbxContent>
                          <w:p w:rsidR="00EA560B" w:rsidRDefault="00EA560B" w:rsidP="00EA560B">
                            <w:r>
                              <w:t>Égalité des chances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F5CC2A" id="_x0000_s1029" type="#_x0000_t202" style="position:absolute;margin-left:31.9pt;margin-top:1.05pt;width:114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">
                <v:textbox style="mso-fit-shape-to-text:t">
                  <w:txbxContent>
                    <w:p w:rsidR="00EA560B" w:rsidRDefault="00EA560B" w:rsidP="00EA560B">
                      <w:r>
                        <w:t>Égalité des chances</w:t>
                      </w:r>
                    </w:p>
                  </w:txbxContent>
                </v:textbox>
                <w10:wrap type="square"/>
              </v:shape>
            </w:pict>
          </mc:Fallback>
        </mc:AlternateContent>
      </w:r>
    </w:p>
    <w:p w:rsidR="00833A33" w:rsidRDefault="00833A33"/>
    <w:p w:rsidR="00794DB6" w:rsidRDefault="00EA560B">
      <w:r>
        <w:rPr>
          <w:noProof/>
          <w:lang w:eastAsia="fr-FR"/>
        </w:rPr>
        <mc:AlternateContent>
          <mc:Choice Requires="wps">
            <w:drawing>
              <wp:anchor distT="45720" distB="45720" distL="114300" distR="114300" simplePos="0" relativeHeight="251669504" behindDoc="0" locked="0" layoutInCell="1" allowOverlap="1" wp14:anchorId="1883AA20" wp14:editId="0E2249A5">
                <wp:simplePos x="0" y="0"/>
                <wp:positionH relativeFrom="column">
                  <wp:posOffset>414655</wp:posOffset>
                </wp:positionH>
                <wp:positionV relativeFrom="paragraph">
                  <wp:posOffset>109220</wp:posOffset>
                </wp:positionV>
                <wp:extent cx="1447800" cy="1404620"/>
                <wp:effectExtent l="0" t="0" r="19050" b="1397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4620"/>
                        </a:xfrm>
                        <a:prstGeom prst="rect">
                          <a:avLst/>
                        </a:prstGeom>
                        <a:solidFill>
                          <a:srgbClr val="FFFFFF"/>
                        </a:solidFill>
                        <a:ln w="9525">
                          <a:solidFill>
                            <a:srgbClr val="000000"/>
                          </a:solidFill>
                          <a:miter lim="800000"/>
                          <a:headEnd/>
                          <a:tailEnd/>
                        </a:ln>
                      </wps:spPr>
                      <wps:txbx>
                        <w:txbxContent>
                          <w:p w:rsidR="00EA560B" w:rsidRDefault="00EA560B" w:rsidP="00EA560B">
                            <w:r>
                              <w:t>Égalité des situations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83AA20" id="_x0000_s1030" type="#_x0000_t202" style="position:absolute;margin-left:32.65pt;margin-top:8.6pt;width:114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">
                <v:textbox style="mso-fit-shape-to-text:t">
                  <w:txbxContent>
                    <w:p w:rsidR="00EA560B" w:rsidRDefault="00EA560B" w:rsidP="00EA560B">
                      <w:r>
                        <w:t>Égalité des situations</w:t>
                      </w:r>
                    </w:p>
                  </w:txbxContent>
                </v:textbox>
                <w10:wrap type="square"/>
              </v:shape>
            </w:pict>
          </mc:Fallback>
        </mc:AlternateContent>
      </w:r>
      <w:r w:rsidR="00794DB6">
        <w:rPr>
          <w:noProof/>
          <w:lang w:eastAsia="fr-FR"/>
        </w:rPr>
        <mc:AlternateContent>
          <mc:Choice Requires="wps">
            <w:drawing>
              <wp:anchor distT="45720" distB="45720" distL="114300" distR="114300" simplePos="0" relativeHeight="251663360" behindDoc="0" locked="0" layoutInCell="1" allowOverlap="1" wp14:anchorId="3CCB8A01" wp14:editId="677A2BB7">
                <wp:simplePos x="0" y="0"/>
                <wp:positionH relativeFrom="margin">
                  <wp:align>right</wp:align>
                </wp:positionH>
                <wp:positionV relativeFrom="paragraph">
                  <wp:posOffset>74295</wp:posOffset>
                </wp:positionV>
                <wp:extent cx="3067050" cy="828675"/>
                <wp:effectExtent l="57150" t="57150" r="57150" b="4762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828675"/>
                        </a:xfrm>
                        <a:prstGeom prst="rect">
                          <a:avLst/>
                        </a:prstGeom>
                        <a:solidFill>
                          <a:srgbClr val="FFFFFF"/>
                        </a:solidFill>
                        <a:ln w="9525">
                          <a:solidFill>
                            <a:srgbClr val="000000"/>
                          </a:solidFill>
                          <a:miter lim="800000"/>
                          <a:headEnd/>
                          <a:tailEnd/>
                        </a:ln>
                        <a:scene3d>
                          <a:camera prst="orthographicFront"/>
                          <a:lightRig rig="threePt" dir="t"/>
                        </a:scene3d>
                        <a:sp3d>
                          <a:bevelT/>
                        </a:sp3d>
                      </wps:spPr>
                      <wps:txbx>
                        <w:txbxContent>
                          <w:p w:rsidR="00794DB6" w:rsidRPr="00794DB6" w:rsidRDefault="00794DB6" w:rsidP="00794DB6">
                            <w:pPr>
                              <w:rPr>
                                <w:sz w:val="20"/>
                                <w:szCs w:val="20"/>
                              </w:rPr>
                            </w:pPr>
                            <w:r w:rsidRPr="00794DB6">
                              <w:rPr>
                                <w:sz w:val="20"/>
                                <w:szCs w:val="20"/>
                              </w:rPr>
                              <w:t>Type d’égalité qui suppose que tous les individus se voient appliquer les mêmes règles juridiques. S’oppose, par exemple, au système des castes en Inde, à l’esclavage ou aux ordres de l’Ancien Régime.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B8A01" id="_x0000_s1031" type="#_x0000_t202" style="position:absolute;margin-left:190.3pt;margin-top:5.85pt;width:241.5pt;height:65.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">
                <v:textbox>
                  <w:txbxContent>
                    <w:p w:rsidR="00794DB6" w:rsidRPr="00794DB6" w:rsidRDefault="00794DB6" w:rsidP="00794DB6">
                      <w:pPr>
                        <w:rPr>
                          <w:sz w:val="20"/>
                          <w:szCs w:val="20"/>
                        </w:rPr>
                      </w:pPr>
                      <w:r w:rsidRPr="00794DB6">
                        <w:rPr>
                          <w:sz w:val="20"/>
                          <w:szCs w:val="20"/>
                        </w:rPr>
                        <w:t>Type d’égalité qui suppose que tous les individus se voient appliquer les mêmes règles juridiques. S’oppose, par exemple, au système des castes en Inde, à l’esclavage ou aux ordres de l’Ancien Régime.</w:t>
                      </w:r>
                    </w:p>
                  </w:txbxContent>
                </v:textbox>
                <w10:wrap type="square" anchorx="margin"/>
              </v:shape>
            </w:pict>
          </mc:Fallback>
        </mc:AlternateContent>
      </w:r>
    </w:p>
    <w:p w:rsidR="00794DB6" w:rsidRDefault="00794DB6"/>
    <w:p w:rsidR="00794DB6" w:rsidRDefault="00794DB6"/>
    <w:p w:rsidR="00833A33" w:rsidRDefault="00833A33"/>
    <w:p w:rsidR="00833A33" w:rsidRDefault="00833A33"/>
    <w:p w:rsidR="00EA560B" w:rsidRDefault="00EA560B"/>
    <w:p w:rsidR="00EA560B" w:rsidRDefault="00EA560B"/>
    <w:p w:rsidR="00EA560B" w:rsidRDefault="00EA560B"/>
    <w:p w:rsidR="00327856" w:rsidRPr="00376D9B" w:rsidRDefault="00327856" w:rsidP="00327856">
      <w:pPr>
        <w:pStyle w:val="Paragraphedeliste"/>
        <w:numPr>
          <w:ilvl w:val="0"/>
          <w:numId w:val="1"/>
        </w:numPr>
        <w:rPr>
          <w:b/>
          <w:sz w:val="28"/>
          <w:szCs w:val="28"/>
        </w:rPr>
      </w:pPr>
      <w:r w:rsidRPr="00376D9B">
        <w:rPr>
          <w:b/>
          <w:sz w:val="28"/>
          <w:szCs w:val="28"/>
        </w:rPr>
        <w:lastRenderedPageBreak/>
        <w:t>Différentes conceptions de la justice sociale</w:t>
      </w:r>
    </w:p>
    <w:p w:rsidR="00327856" w:rsidRDefault="00327856" w:rsidP="00833A33"/>
    <w:p w:rsidR="00833A33" w:rsidRDefault="00833A33" w:rsidP="00833A33">
      <w:pPr>
        <w:jc w:val="both"/>
      </w:pPr>
      <w:r>
        <w:t>En fonction de la conception de l’égalité socialement partagée, on peut définir 4 conceptions de la justice sociale</w:t>
      </w:r>
    </w:p>
    <w:p w:rsidR="00833A33" w:rsidRDefault="00833A33" w:rsidP="00833A33"/>
    <w:p w:rsidR="00833A33" w:rsidRDefault="00833A33" w:rsidP="00833A33">
      <w:pPr>
        <w:pStyle w:val="Paragraphedeliste"/>
        <w:numPr>
          <w:ilvl w:val="0"/>
          <w:numId w:val="5"/>
        </w:numPr>
      </w:pPr>
      <w:r>
        <w:t>Visionnez et lisez les 4 documents présentant ces 4 conceptions de la justice sociale </w:t>
      </w:r>
      <w:r w:rsidR="00BB413E">
        <w:t>et po</w:t>
      </w:r>
      <w:r w:rsidR="00A31008">
        <w:t>ur chaque document répondez aux</w:t>
      </w:r>
      <w:r w:rsidR="00BB413E">
        <w:t xml:space="preserve"> question</w:t>
      </w:r>
      <w:r w:rsidR="00A31008">
        <w:t>s</w:t>
      </w:r>
      <w:r w:rsidR="00BB413E">
        <w:t xml:space="preserve"> posée</w:t>
      </w:r>
      <w:r w:rsidR="00A31008">
        <w:t>s</w:t>
      </w:r>
    </w:p>
    <w:p w:rsidR="00833A33" w:rsidRDefault="00833A33" w:rsidP="00833A33"/>
    <w:p w:rsidR="00327856" w:rsidRPr="00BB413E" w:rsidRDefault="007848E4" w:rsidP="00BB413E">
      <w:pPr>
        <w:pStyle w:val="Paragraphedeliste"/>
        <w:numPr>
          <w:ilvl w:val="0"/>
          <w:numId w:val="8"/>
        </w:numPr>
        <w:rPr>
          <w:b/>
        </w:rPr>
      </w:pPr>
      <w:r>
        <w:rPr>
          <w:b/>
        </w:rPr>
        <w:t>L’u</w:t>
      </w:r>
      <w:r w:rsidR="00327856" w:rsidRPr="00BB413E">
        <w:rPr>
          <w:b/>
        </w:rPr>
        <w:t>tilitarisme</w:t>
      </w:r>
    </w:p>
    <w:p w:rsidR="00327856" w:rsidRDefault="000C3DB0" w:rsidP="00327856">
      <w:pPr>
        <w:rPr>
          <w:rStyle w:val="Lienhypertexte"/>
        </w:rPr>
      </w:pPr>
      <w:hyperlink r:id="rId5" w:history="1">
        <w:r w:rsidR="00327856" w:rsidRPr="007C1AED">
          <w:rPr>
            <w:rStyle w:val="Lienhypertexte"/>
          </w:rPr>
          <w:t>https://www.youtube.com/watch?v=CG8yN4A4fuM</w:t>
        </w:r>
      </w:hyperlink>
    </w:p>
    <w:p w:rsidR="00BB413E" w:rsidRPr="00BB413E" w:rsidRDefault="00BB413E" w:rsidP="00327856">
      <w:pPr>
        <w:rPr>
          <w:color w:val="FF0000"/>
        </w:rPr>
      </w:pPr>
      <w:r w:rsidRPr="00BB413E">
        <w:rPr>
          <w:rStyle w:val="Lienhypertexte"/>
          <w:color w:val="FF0000"/>
          <w:u w:val="none"/>
        </w:rPr>
        <w:t>Arrêt à 5’44</w:t>
      </w:r>
      <w:r w:rsidR="00A31008">
        <w:rPr>
          <w:rStyle w:val="Lienhypertexte"/>
          <w:color w:val="FF0000"/>
          <w:u w:val="none"/>
        </w:rPr>
        <w:t>’’</w:t>
      </w:r>
    </w:p>
    <w:p w:rsidR="00327856" w:rsidRDefault="00BB413E" w:rsidP="00BB413E">
      <w:pPr>
        <w:pStyle w:val="Paragraphedeliste"/>
        <w:numPr>
          <w:ilvl w:val="0"/>
          <w:numId w:val="7"/>
        </w:numPr>
      </w:pPr>
      <w:r>
        <w:t xml:space="preserve">Distinguez le raisonnement déontologique et le raisonnement </w:t>
      </w:r>
      <w:proofErr w:type="spellStart"/>
      <w:r>
        <w:t>conséquentialiste</w:t>
      </w:r>
      <w:proofErr w:type="spellEnd"/>
    </w:p>
    <w:p w:rsidR="00BB413E" w:rsidRDefault="00BB413E"/>
    <w:p w:rsidR="00327856" w:rsidRPr="00BB413E" w:rsidRDefault="007848E4" w:rsidP="00BB413E">
      <w:pPr>
        <w:pStyle w:val="Paragraphedeliste"/>
        <w:numPr>
          <w:ilvl w:val="0"/>
          <w:numId w:val="8"/>
        </w:numPr>
        <w:rPr>
          <w:b/>
        </w:rPr>
      </w:pPr>
      <w:r>
        <w:rPr>
          <w:b/>
        </w:rPr>
        <w:t>Le l</w:t>
      </w:r>
      <w:r w:rsidR="00376D9B" w:rsidRPr="00BB413E">
        <w:rPr>
          <w:b/>
        </w:rPr>
        <w:t>ibertarisme</w:t>
      </w:r>
    </w:p>
    <w:p w:rsidR="00376D9B" w:rsidRDefault="000C3DB0" w:rsidP="00376D9B">
      <w:pPr>
        <w:rPr>
          <w:rStyle w:val="Lienhypertexte"/>
        </w:rPr>
      </w:pPr>
      <w:hyperlink r:id="rId6" w:history="1">
        <w:r w:rsidR="00376D9B" w:rsidRPr="007C1AED">
          <w:rPr>
            <w:rStyle w:val="Lienhypertexte"/>
          </w:rPr>
          <w:t>https://www.youtube.com/watch?v=MVhankVI_Vo</w:t>
        </w:r>
      </w:hyperlink>
    </w:p>
    <w:p w:rsidR="00376D9B" w:rsidRPr="00BB413E" w:rsidRDefault="00BB413E" w:rsidP="00376D9B">
      <w:pPr>
        <w:rPr>
          <w:rStyle w:val="Lienhypertexte"/>
          <w:color w:val="FF0000"/>
          <w:u w:val="none"/>
        </w:rPr>
      </w:pPr>
      <w:r w:rsidRPr="00BB413E">
        <w:rPr>
          <w:rStyle w:val="Lienhypertexte"/>
          <w:color w:val="FF0000"/>
          <w:u w:val="none"/>
        </w:rPr>
        <w:t>Arrêt à</w:t>
      </w:r>
      <w:r w:rsidR="00A31008">
        <w:rPr>
          <w:rStyle w:val="Lienhypertexte"/>
          <w:color w:val="FF0000"/>
          <w:u w:val="none"/>
        </w:rPr>
        <w:t xml:space="preserve"> 12’14’’</w:t>
      </w:r>
    </w:p>
    <w:p w:rsidR="00BB413E" w:rsidRDefault="00A31008" w:rsidP="00D11EBB">
      <w:pPr>
        <w:pStyle w:val="Paragraphedeliste"/>
        <w:numPr>
          <w:ilvl w:val="0"/>
          <w:numId w:val="7"/>
        </w:numPr>
        <w:rPr>
          <w:rStyle w:val="Lienhypertexte"/>
          <w:color w:val="000000" w:themeColor="text1"/>
          <w:u w:val="none"/>
        </w:rPr>
      </w:pPr>
      <w:r>
        <w:rPr>
          <w:rStyle w:val="Lienhypertexte"/>
          <w:color w:val="000000" w:themeColor="text1"/>
          <w:u w:val="none"/>
        </w:rPr>
        <w:t xml:space="preserve">Pourquoi le libertarisme, à la différence de l’utilitarisme, est-elle déontologique ? </w:t>
      </w:r>
    </w:p>
    <w:p w:rsidR="00A31008" w:rsidRDefault="00A31008" w:rsidP="00A31008">
      <w:pPr>
        <w:pStyle w:val="Paragraphedeliste"/>
        <w:rPr>
          <w:rStyle w:val="Lienhypertexte"/>
          <w:color w:val="000000" w:themeColor="text1"/>
          <w:u w:val="none"/>
        </w:rPr>
      </w:pPr>
    </w:p>
    <w:p w:rsidR="00A31008" w:rsidRPr="00D11EBB" w:rsidRDefault="00A31008" w:rsidP="00D11EBB">
      <w:pPr>
        <w:pStyle w:val="Paragraphedeliste"/>
        <w:numPr>
          <w:ilvl w:val="0"/>
          <w:numId w:val="7"/>
        </w:numPr>
        <w:rPr>
          <w:rStyle w:val="Lienhypertexte"/>
          <w:color w:val="000000" w:themeColor="text1"/>
          <w:u w:val="none"/>
        </w:rPr>
      </w:pPr>
      <w:r>
        <w:rPr>
          <w:rStyle w:val="Lienhypertexte"/>
          <w:color w:val="000000" w:themeColor="text1"/>
          <w:u w:val="none"/>
        </w:rPr>
        <w:t xml:space="preserve">L’égalité des situations est-elle importante pour les </w:t>
      </w:r>
      <w:proofErr w:type="spellStart"/>
      <w:r>
        <w:rPr>
          <w:rStyle w:val="Lienhypertexte"/>
          <w:color w:val="000000" w:themeColor="text1"/>
          <w:u w:val="none"/>
        </w:rPr>
        <w:t>libertariens</w:t>
      </w:r>
      <w:proofErr w:type="spellEnd"/>
      <w:r>
        <w:rPr>
          <w:rStyle w:val="Lienhypertexte"/>
          <w:color w:val="000000" w:themeColor="text1"/>
          <w:u w:val="none"/>
        </w:rPr>
        <w:t xml:space="preserve"> ? </w:t>
      </w:r>
    </w:p>
    <w:p w:rsidR="00BB413E" w:rsidRDefault="00BB413E" w:rsidP="00376D9B">
      <w:pPr>
        <w:rPr>
          <w:rStyle w:val="Lienhypertexte"/>
        </w:rPr>
      </w:pPr>
    </w:p>
    <w:p w:rsidR="00376D9B" w:rsidRPr="00BB413E" w:rsidRDefault="007848E4" w:rsidP="00BB413E">
      <w:pPr>
        <w:pStyle w:val="Paragraphedeliste"/>
        <w:numPr>
          <w:ilvl w:val="0"/>
          <w:numId w:val="8"/>
        </w:numPr>
        <w:rPr>
          <w:b/>
        </w:rPr>
      </w:pPr>
      <w:r>
        <w:rPr>
          <w:b/>
        </w:rPr>
        <w:t>L’é</w:t>
      </w:r>
      <w:r w:rsidR="00376D9B" w:rsidRPr="00BB413E">
        <w:rPr>
          <w:b/>
        </w:rPr>
        <w:t>galitarisme libéral</w:t>
      </w:r>
    </w:p>
    <w:p w:rsidR="00376D9B" w:rsidRDefault="000C3DB0" w:rsidP="00376D9B">
      <w:pPr>
        <w:rPr>
          <w:rStyle w:val="Lienhypertexte"/>
        </w:rPr>
      </w:pPr>
      <w:hyperlink r:id="rId7" w:history="1">
        <w:r w:rsidR="00376D9B" w:rsidRPr="007C1AED">
          <w:rPr>
            <w:rStyle w:val="Lienhypertexte"/>
          </w:rPr>
          <w:t>https://www.youtube.com/watch?v=2w-AEMAU_EE</w:t>
        </w:r>
      </w:hyperlink>
    </w:p>
    <w:p w:rsidR="00376D9B" w:rsidRPr="000B3400" w:rsidRDefault="000B3400" w:rsidP="00376D9B">
      <w:pPr>
        <w:rPr>
          <w:color w:val="FF0000"/>
        </w:rPr>
      </w:pPr>
      <w:r w:rsidRPr="000B3400">
        <w:rPr>
          <w:color w:val="FF0000"/>
        </w:rPr>
        <w:t xml:space="preserve">Arrêt à </w:t>
      </w:r>
      <w:r w:rsidR="00BF385D">
        <w:rPr>
          <w:color w:val="FF0000"/>
        </w:rPr>
        <w:t>10’39’’</w:t>
      </w:r>
    </w:p>
    <w:p w:rsidR="000B3400" w:rsidRDefault="000B3400" w:rsidP="000B3400">
      <w:pPr>
        <w:pStyle w:val="Paragraphedeliste"/>
        <w:numPr>
          <w:ilvl w:val="0"/>
          <w:numId w:val="7"/>
        </w:numPr>
      </w:pPr>
      <w:r>
        <w:t xml:space="preserve">Pourquoi Rawls part-il de l’hypothèse du « voile d’ignorance » ? </w:t>
      </w:r>
    </w:p>
    <w:p w:rsidR="00BF385D" w:rsidRDefault="00BF385D" w:rsidP="00BF385D">
      <w:pPr>
        <w:pStyle w:val="Paragraphedeliste"/>
      </w:pPr>
    </w:p>
    <w:p w:rsidR="00BF385D" w:rsidRDefault="00BF385D" w:rsidP="00BF385D">
      <w:pPr>
        <w:pStyle w:val="Paragraphedeliste"/>
        <w:numPr>
          <w:ilvl w:val="0"/>
          <w:numId w:val="7"/>
        </w:numPr>
      </w:pPr>
      <w:r>
        <w:t>Donnez une différence entre l’utilitarisme et l’égalitarisme libéral</w:t>
      </w:r>
    </w:p>
    <w:p w:rsidR="000B3400" w:rsidRDefault="000B3400" w:rsidP="00376D9B"/>
    <w:p w:rsidR="00376D9B" w:rsidRPr="00BB413E" w:rsidRDefault="007848E4" w:rsidP="00BB413E">
      <w:pPr>
        <w:pStyle w:val="Paragraphedeliste"/>
        <w:numPr>
          <w:ilvl w:val="0"/>
          <w:numId w:val="8"/>
        </w:numPr>
        <w:rPr>
          <w:b/>
        </w:rPr>
      </w:pPr>
      <w:r>
        <w:rPr>
          <w:b/>
        </w:rPr>
        <w:t>L’é</w:t>
      </w:r>
      <w:r w:rsidR="00376D9B" w:rsidRPr="00BB413E">
        <w:rPr>
          <w:b/>
        </w:rPr>
        <w:t>galitarisme strict</w:t>
      </w:r>
    </w:p>
    <w:p w:rsidR="00376D9B" w:rsidRPr="00E51619" w:rsidRDefault="00794DB6" w:rsidP="00EA560B">
      <w:pPr>
        <w:jc w:val="both"/>
        <w:rPr>
          <w:sz w:val="20"/>
          <w:szCs w:val="20"/>
        </w:rPr>
      </w:pPr>
      <w:r w:rsidRPr="00E51619">
        <w:rPr>
          <w:sz w:val="20"/>
          <w:szCs w:val="20"/>
        </w:rPr>
        <w:t xml:space="preserve">L’égalitarisme strict vise à l’égalité dans l’absolu. </w:t>
      </w:r>
      <w:r w:rsidR="00EA560B" w:rsidRPr="00E51619">
        <w:rPr>
          <w:sz w:val="20"/>
          <w:szCs w:val="20"/>
        </w:rPr>
        <w:t xml:space="preserve">Il préfère donc une organisation qui assurerait l’égalité de tous les membres (dans le domaine de l’éducation, par exemple, on se situera au niveau des résultats), même si cela conduit à ce que le niveau moyen soit moins élevé que dans un autre type d’organisation. Il se distingue en cela de l’utilitarisme et de la théorie de la justice de Rawls, qui acceptent tous deux certaines inégalités. </w:t>
      </w:r>
    </w:p>
    <w:p w:rsidR="00327856" w:rsidRPr="00E51619" w:rsidRDefault="00EA560B" w:rsidP="00E51619">
      <w:pPr>
        <w:jc w:val="right"/>
        <w:rPr>
          <w:sz w:val="20"/>
          <w:szCs w:val="20"/>
        </w:rPr>
      </w:pPr>
      <w:r w:rsidRPr="00E51619">
        <w:rPr>
          <w:sz w:val="20"/>
          <w:szCs w:val="20"/>
        </w:rPr>
        <w:t xml:space="preserve">Nathanaël Friant, équité et justice en éducation. </w:t>
      </w:r>
      <w:hyperlink r:id="rId8" w:history="1">
        <w:r w:rsidRPr="00E51619">
          <w:rPr>
            <w:rStyle w:val="Lienhypertexte"/>
            <w:sz w:val="20"/>
            <w:szCs w:val="20"/>
          </w:rPr>
          <w:t>https://halshs/archives-ouvertes.fr</w:t>
        </w:r>
      </w:hyperlink>
    </w:p>
    <w:p w:rsidR="00327856" w:rsidRDefault="00376D9B" w:rsidP="00BB413E">
      <w:pPr>
        <w:pStyle w:val="Paragraphedeliste"/>
        <w:numPr>
          <w:ilvl w:val="0"/>
          <w:numId w:val="5"/>
        </w:numPr>
        <w:jc w:val="both"/>
      </w:pPr>
      <w:r>
        <w:lastRenderedPageBreak/>
        <w:t>Dans les colonnes de gauche et du milieu, f</w:t>
      </w:r>
      <w:r w:rsidR="00327856">
        <w:t xml:space="preserve">aites correspondre chaque conception de la justice sociale (utilitarisme, libertarisme, égalitarisme libéral, égalitarisme strict) </w:t>
      </w:r>
      <w:r w:rsidR="00D11EBB">
        <w:t>et leurs auteurs (</w:t>
      </w:r>
      <w:r>
        <w:t xml:space="preserve">Bentham, </w:t>
      </w:r>
      <w:proofErr w:type="spellStart"/>
      <w:r>
        <w:t>Nozick</w:t>
      </w:r>
      <w:proofErr w:type="spellEnd"/>
      <w:r>
        <w:t xml:space="preserve">, Rawls, Marx) </w:t>
      </w:r>
      <w:r w:rsidR="00327856">
        <w:t>aux définitions p</w:t>
      </w:r>
      <w:r>
        <w:t xml:space="preserve">roposées dans la colonne de droite </w:t>
      </w:r>
      <w:r w:rsidR="00327856">
        <w:t xml:space="preserve">: </w:t>
      </w:r>
    </w:p>
    <w:p w:rsidR="00327856" w:rsidRDefault="00327856"/>
    <w:tbl>
      <w:tblPr>
        <w:tblStyle w:val="Grilledutableau"/>
        <w:tblW w:w="0" w:type="auto"/>
        <w:tblLook w:val="04A0" w:firstRow="1" w:lastRow="0" w:firstColumn="1" w:lastColumn="0" w:noHBand="0" w:noVBand="1"/>
      </w:tblPr>
      <w:tblGrid>
        <w:gridCol w:w="3090"/>
        <w:gridCol w:w="1158"/>
        <w:gridCol w:w="4814"/>
      </w:tblGrid>
      <w:tr w:rsidR="00376D9B" w:rsidTr="00376D9B">
        <w:tc>
          <w:tcPr>
            <w:tcW w:w="3090" w:type="dxa"/>
          </w:tcPr>
          <w:p w:rsidR="00376D9B" w:rsidRPr="000C3DB0" w:rsidRDefault="00376D9B" w:rsidP="000C3DB0">
            <w:pPr>
              <w:jc w:val="center"/>
              <w:rPr>
                <w:b/>
              </w:rPr>
            </w:pPr>
            <w:r w:rsidRPr="000C3DB0">
              <w:rPr>
                <w:b/>
              </w:rPr>
              <w:t>Courants théoriques</w:t>
            </w:r>
          </w:p>
        </w:tc>
        <w:tc>
          <w:tcPr>
            <w:tcW w:w="1158" w:type="dxa"/>
          </w:tcPr>
          <w:p w:rsidR="00376D9B" w:rsidRPr="000C3DB0" w:rsidRDefault="00376D9B" w:rsidP="000C3DB0">
            <w:pPr>
              <w:jc w:val="center"/>
              <w:rPr>
                <w:b/>
              </w:rPr>
            </w:pPr>
            <w:r w:rsidRPr="000C3DB0">
              <w:rPr>
                <w:b/>
              </w:rPr>
              <w:t>Auteur principal</w:t>
            </w:r>
          </w:p>
        </w:tc>
        <w:tc>
          <w:tcPr>
            <w:tcW w:w="4814" w:type="dxa"/>
          </w:tcPr>
          <w:p w:rsidR="00376D9B" w:rsidRPr="000C3DB0" w:rsidRDefault="00376D9B" w:rsidP="000C3DB0">
            <w:pPr>
              <w:jc w:val="center"/>
              <w:rPr>
                <w:b/>
              </w:rPr>
            </w:pPr>
            <w:r w:rsidRPr="000C3DB0">
              <w:rPr>
                <w:b/>
              </w:rPr>
              <w:t>Caractéristiques d’une société juste</w:t>
            </w:r>
          </w:p>
        </w:tc>
      </w:tr>
      <w:tr w:rsidR="00376D9B" w:rsidTr="00376D9B">
        <w:tc>
          <w:tcPr>
            <w:tcW w:w="3090" w:type="dxa"/>
          </w:tcPr>
          <w:p w:rsidR="00376D9B" w:rsidRDefault="00376D9B"/>
        </w:tc>
        <w:tc>
          <w:tcPr>
            <w:tcW w:w="1158" w:type="dxa"/>
          </w:tcPr>
          <w:p w:rsidR="00376D9B" w:rsidRDefault="00376D9B"/>
        </w:tc>
        <w:tc>
          <w:tcPr>
            <w:tcW w:w="4814" w:type="dxa"/>
          </w:tcPr>
          <w:p w:rsidR="00376D9B" w:rsidRPr="000C3DB0" w:rsidRDefault="007064C5">
            <w:pPr>
              <w:rPr>
                <w:sz w:val="20"/>
                <w:szCs w:val="20"/>
              </w:rPr>
            </w:pPr>
            <w:r w:rsidRPr="000C3DB0">
              <w:rPr>
                <w:sz w:val="20"/>
                <w:szCs w:val="20"/>
              </w:rPr>
              <w:t>Adoption des principes de répartition hiérarchisés des « biens premiers sociaux » (libertés fondamentales, chances d’accès aux positions sociales, bases sociales du respect) :</w:t>
            </w:r>
          </w:p>
          <w:p w:rsidR="007064C5" w:rsidRPr="000C3DB0" w:rsidRDefault="00794DB6" w:rsidP="007064C5">
            <w:pPr>
              <w:pStyle w:val="Paragraphedeliste"/>
              <w:numPr>
                <w:ilvl w:val="0"/>
                <w:numId w:val="2"/>
              </w:numPr>
              <w:spacing w:after="0" w:line="240" w:lineRule="auto"/>
              <w:rPr>
                <w:sz w:val="20"/>
                <w:szCs w:val="20"/>
              </w:rPr>
            </w:pPr>
            <w:r w:rsidRPr="000C3DB0">
              <w:rPr>
                <w:sz w:val="20"/>
                <w:szCs w:val="20"/>
              </w:rPr>
              <w:t>Principe d’égalité des libertés de base pour tous ;</w:t>
            </w:r>
          </w:p>
          <w:p w:rsidR="00794DB6" w:rsidRPr="000C3DB0" w:rsidRDefault="00794DB6" w:rsidP="007064C5">
            <w:pPr>
              <w:pStyle w:val="Paragraphedeliste"/>
              <w:numPr>
                <w:ilvl w:val="0"/>
                <w:numId w:val="2"/>
              </w:numPr>
              <w:spacing w:after="0" w:line="240" w:lineRule="auto"/>
              <w:rPr>
                <w:sz w:val="20"/>
                <w:szCs w:val="20"/>
              </w:rPr>
            </w:pPr>
            <w:r w:rsidRPr="000C3DB0">
              <w:rPr>
                <w:sz w:val="20"/>
                <w:szCs w:val="20"/>
              </w:rPr>
              <w:t xml:space="preserve">Les inégalités économiques ne sont justifiées que si : </w:t>
            </w:r>
          </w:p>
          <w:p w:rsidR="00794DB6" w:rsidRPr="000C3DB0" w:rsidRDefault="00794DB6" w:rsidP="00794DB6">
            <w:pPr>
              <w:pStyle w:val="Paragraphedeliste"/>
              <w:numPr>
                <w:ilvl w:val="0"/>
                <w:numId w:val="6"/>
              </w:numPr>
              <w:spacing w:after="0" w:line="240" w:lineRule="auto"/>
              <w:rPr>
                <w:sz w:val="20"/>
                <w:szCs w:val="20"/>
              </w:rPr>
            </w:pPr>
            <w:r w:rsidRPr="000C3DB0">
              <w:rPr>
                <w:sz w:val="20"/>
                <w:szCs w:val="20"/>
              </w:rPr>
              <w:t>Elles sont attachées à des positions et fonctions ouvertes à tous (principe d’égalité des chances) ;</w:t>
            </w:r>
          </w:p>
          <w:p w:rsidR="00794DB6" w:rsidRPr="000C3DB0" w:rsidRDefault="00794DB6" w:rsidP="00794DB6">
            <w:pPr>
              <w:pStyle w:val="Paragraphedeliste"/>
              <w:numPr>
                <w:ilvl w:val="0"/>
                <w:numId w:val="6"/>
              </w:numPr>
              <w:spacing w:after="0" w:line="240" w:lineRule="auto"/>
              <w:rPr>
                <w:sz w:val="20"/>
                <w:szCs w:val="20"/>
              </w:rPr>
            </w:pPr>
            <w:r w:rsidRPr="000C3DB0">
              <w:rPr>
                <w:sz w:val="20"/>
                <w:szCs w:val="20"/>
              </w:rPr>
              <w:t>Elles sont au bénéfice des moins avantagés (principe de différence)</w:t>
            </w:r>
          </w:p>
        </w:tc>
      </w:tr>
      <w:tr w:rsidR="00376D9B" w:rsidTr="00376D9B">
        <w:tc>
          <w:tcPr>
            <w:tcW w:w="3090" w:type="dxa"/>
          </w:tcPr>
          <w:p w:rsidR="00376D9B" w:rsidRDefault="00376D9B"/>
        </w:tc>
        <w:tc>
          <w:tcPr>
            <w:tcW w:w="1158" w:type="dxa"/>
          </w:tcPr>
          <w:p w:rsidR="00376D9B" w:rsidRDefault="00376D9B"/>
        </w:tc>
        <w:tc>
          <w:tcPr>
            <w:tcW w:w="4814" w:type="dxa"/>
          </w:tcPr>
          <w:p w:rsidR="00376D9B" w:rsidRPr="000C3DB0" w:rsidRDefault="00376D9B">
            <w:pPr>
              <w:rPr>
                <w:sz w:val="20"/>
                <w:szCs w:val="20"/>
              </w:rPr>
            </w:pPr>
            <w:r w:rsidRPr="000C3DB0">
              <w:rPr>
                <w:sz w:val="20"/>
                <w:szCs w:val="20"/>
              </w:rPr>
              <w:t>Maximisation de l’ « utilité sociale », somme des utilités individuelles ou des préférences de chacun. Le bien-être social optimal est atteint quand l’amélioration du sort d’un individu ne peut que détériorer celui de l’autre</w:t>
            </w:r>
          </w:p>
        </w:tc>
      </w:tr>
      <w:tr w:rsidR="00376D9B" w:rsidTr="00376D9B">
        <w:tc>
          <w:tcPr>
            <w:tcW w:w="3090" w:type="dxa"/>
          </w:tcPr>
          <w:p w:rsidR="00376D9B" w:rsidRDefault="00376D9B"/>
        </w:tc>
        <w:tc>
          <w:tcPr>
            <w:tcW w:w="1158" w:type="dxa"/>
          </w:tcPr>
          <w:p w:rsidR="00376D9B" w:rsidRDefault="00376D9B"/>
        </w:tc>
        <w:tc>
          <w:tcPr>
            <w:tcW w:w="4814" w:type="dxa"/>
          </w:tcPr>
          <w:p w:rsidR="00376D9B" w:rsidRPr="000C3DB0" w:rsidRDefault="00794DB6">
            <w:pPr>
              <w:rPr>
                <w:sz w:val="20"/>
                <w:szCs w:val="20"/>
              </w:rPr>
            </w:pPr>
            <w:r w:rsidRPr="000C3DB0">
              <w:rPr>
                <w:sz w:val="20"/>
                <w:szCs w:val="20"/>
              </w:rPr>
              <w:t>Fin de l’appropriation du surtravail des salariés (exploitation) par les détenteurs des moyens de production (capitalistes) par le communisme (propriété collective des moyens de production). Égalité réelle.</w:t>
            </w:r>
          </w:p>
        </w:tc>
      </w:tr>
      <w:tr w:rsidR="00376D9B" w:rsidTr="00376D9B">
        <w:tc>
          <w:tcPr>
            <w:tcW w:w="3090" w:type="dxa"/>
          </w:tcPr>
          <w:p w:rsidR="00376D9B" w:rsidRDefault="00376D9B"/>
        </w:tc>
        <w:tc>
          <w:tcPr>
            <w:tcW w:w="1158" w:type="dxa"/>
          </w:tcPr>
          <w:p w:rsidR="00376D9B" w:rsidRDefault="00376D9B"/>
        </w:tc>
        <w:tc>
          <w:tcPr>
            <w:tcW w:w="4814" w:type="dxa"/>
          </w:tcPr>
          <w:p w:rsidR="00376D9B" w:rsidRPr="000C3DB0" w:rsidRDefault="00376D9B">
            <w:pPr>
              <w:rPr>
                <w:sz w:val="20"/>
                <w:szCs w:val="20"/>
              </w:rPr>
            </w:pPr>
            <w:r w:rsidRPr="000C3DB0">
              <w:rPr>
                <w:sz w:val="20"/>
                <w:szCs w:val="20"/>
              </w:rPr>
              <w:t>Garantie de la propriété de soi (droit absolu de disposer de sa personne, sauf pour renoncer à sa liberté), de la juste circulation des droits de propriété par transfert volontaire du propriétaire légitime</w:t>
            </w:r>
          </w:p>
        </w:tc>
      </w:tr>
    </w:tbl>
    <w:p w:rsidR="000C3DB0" w:rsidRDefault="00A01031" w:rsidP="00794DB6">
      <w:pPr>
        <w:jc w:val="right"/>
      </w:pPr>
      <w:r>
        <w:t xml:space="preserve"> </w:t>
      </w:r>
    </w:p>
    <w:p w:rsidR="00376D9B" w:rsidRPr="000C3DB0" w:rsidRDefault="00A01031" w:rsidP="00794DB6">
      <w:pPr>
        <w:jc w:val="right"/>
        <w:rPr>
          <w:i/>
          <w:sz w:val="20"/>
          <w:szCs w:val="20"/>
        </w:rPr>
      </w:pPr>
      <w:bookmarkStart w:id="0" w:name="_GoBack"/>
      <w:bookmarkEnd w:id="0"/>
      <w:proofErr w:type="spellStart"/>
      <w:r w:rsidRPr="000C3DB0">
        <w:rPr>
          <w:i/>
          <w:sz w:val="20"/>
          <w:szCs w:val="20"/>
        </w:rPr>
        <w:t>C.Arnsperger</w:t>
      </w:r>
      <w:proofErr w:type="spellEnd"/>
      <w:r w:rsidRPr="000C3DB0">
        <w:rPr>
          <w:i/>
          <w:sz w:val="20"/>
          <w:szCs w:val="20"/>
        </w:rPr>
        <w:t xml:space="preserve">, </w:t>
      </w:r>
      <w:proofErr w:type="spellStart"/>
      <w:r w:rsidRPr="000C3DB0">
        <w:rPr>
          <w:i/>
          <w:sz w:val="20"/>
          <w:szCs w:val="20"/>
        </w:rPr>
        <w:t>P.Van</w:t>
      </w:r>
      <w:proofErr w:type="spellEnd"/>
      <w:r w:rsidRPr="000C3DB0">
        <w:rPr>
          <w:i/>
          <w:sz w:val="20"/>
          <w:szCs w:val="20"/>
        </w:rPr>
        <w:t xml:space="preserve"> </w:t>
      </w:r>
      <w:proofErr w:type="spellStart"/>
      <w:r w:rsidRPr="000C3DB0">
        <w:rPr>
          <w:i/>
          <w:sz w:val="20"/>
          <w:szCs w:val="20"/>
        </w:rPr>
        <w:t>Parijs</w:t>
      </w:r>
      <w:proofErr w:type="spellEnd"/>
      <w:r w:rsidRPr="000C3DB0">
        <w:rPr>
          <w:i/>
          <w:sz w:val="20"/>
          <w:szCs w:val="20"/>
        </w:rPr>
        <w:t>, Ethique économique et sociale, La Découverte, coll. Repères, 2000</w:t>
      </w:r>
    </w:p>
    <w:sectPr w:rsidR="00376D9B" w:rsidRPr="000C3D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8095D"/>
    <w:multiLevelType w:val="hybridMultilevel"/>
    <w:tmpl w:val="13262006"/>
    <w:lvl w:ilvl="0" w:tplc="A86EF05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B610241"/>
    <w:multiLevelType w:val="hybridMultilevel"/>
    <w:tmpl w:val="554E17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D963A2A"/>
    <w:multiLevelType w:val="hybridMultilevel"/>
    <w:tmpl w:val="24CE3D8A"/>
    <w:lvl w:ilvl="0" w:tplc="16D2E5CA">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94501A"/>
    <w:multiLevelType w:val="hybridMultilevel"/>
    <w:tmpl w:val="6114919A"/>
    <w:lvl w:ilvl="0" w:tplc="AD5AE9F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28CE23ED"/>
    <w:multiLevelType w:val="hybridMultilevel"/>
    <w:tmpl w:val="5628A5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A521C1A"/>
    <w:multiLevelType w:val="hybridMultilevel"/>
    <w:tmpl w:val="7DA80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A9D219B"/>
    <w:multiLevelType w:val="hybridMultilevel"/>
    <w:tmpl w:val="BA46B0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CC84E21"/>
    <w:multiLevelType w:val="hybridMultilevel"/>
    <w:tmpl w:val="A4EC5D2C"/>
    <w:lvl w:ilvl="0" w:tplc="5E78AC5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1"/>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D89"/>
    <w:rsid w:val="000B3400"/>
    <w:rsid w:val="000C3DB0"/>
    <w:rsid w:val="00327856"/>
    <w:rsid w:val="00366AB9"/>
    <w:rsid w:val="00376D9B"/>
    <w:rsid w:val="00410302"/>
    <w:rsid w:val="004524DB"/>
    <w:rsid w:val="005C6161"/>
    <w:rsid w:val="007064C5"/>
    <w:rsid w:val="007848E4"/>
    <w:rsid w:val="007925C1"/>
    <w:rsid w:val="00794DB6"/>
    <w:rsid w:val="00833A33"/>
    <w:rsid w:val="00862D89"/>
    <w:rsid w:val="008A4320"/>
    <w:rsid w:val="00A01031"/>
    <w:rsid w:val="00A03324"/>
    <w:rsid w:val="00A30348"/>
    <w:rsid w:val="00A31008"/>
    <w:rsid w:val="00BB413E"/>
    <w:rsid w:val="00BF385D"/>
    <w:rsid w:val="00D11EBB"/>
    <w:rsid w:val="00D62E15"/>
    <w:rsid w:val="00E03118"/>
    <w:rsid w:val="00E51619"/>
    <w:rsid w:val="00EA56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9B943-94FC-44DE-823C-94AB1DF5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34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7856"/>
    <w:pPr>
      <w:spacing w:after="200" w:line="276" w:lineRule="auto"/>
      <w:ind w:left="720"/>
      <w:contextualSpacing/>
    </w:pPr>
  </w:style>
  <w:style w:type="character" w:styleId="Lienhypertexte">
    <w:name w:val="Hyperlink"/>
    <w:basedOn w:val="Policepardfaut"/>
    <w:uiPriority w:val="99"/>
    <w:unhideWhenUsed/>
    <w:rsid w:val="00327856"/>
    <w:rPr>
      <w:color w:val="0563C1" w:themeColor="hyperlink"/>
      <w:u w:val="single"/>
    </w:rPr>
  </w:style>
  <w:style w:type="table" w:styleId="Grilledutableau">
    <w:name w:val="Table Grid"/>
    <w:basedOn w:val="TableauNormal"/>
    <w:uiPriority w:val="39"/>
    <w:rsid w:val="00376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lshs/archives-ouvertes.fr" TargetMode="External"/><Relationship Id="rId3" Type="http://schemas.openxmlformats.org/officeDocument/2006/relationships/settings" Target="settings.xml"/><Relationship Id="rId7" Type="http://schemas.openxmlformats.org/officeDocument/2006/relationships/hyperlink" Target="https://www.youtube.com/watch?v=2w-AEMAU_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MVhankVI_Vo" TargetMode="External"/><Relationship Id="rId5" Type="http://schemas.openxmlformats.org/officeDocument/2006/relationships/hyperlink" Target="https://www.youtube.com/watch?v=CG8yN4A4fu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604</Words>
  <Characters>3327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18</cp:revision>
  <dcterms:created xsi:type="dcterms:W3CDTF">2021-12-18T08:19:00Z</dcterms:created>
  <dcterms:modified xsi:type="dcterms:W3CDTF">2021-12-19T14:53:00Z</dcterms:modified>
</cp:coreProperties>
</file>