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369" w:rsidRPr="0068252B" w:rsidRDefault="0068252B" w:rsidP="0068252B">
      <w:pPr>
        <w:jc w:val="center"/>
        <w:rPr>
          <w:b/>
          <w:color w:val="FF0000"/>
          <w:u w:val="single"/>
        </w:rPr>
      </w:pPr>
      <w:r w:rsidRPr="0068252B">
        <w:rPr>
          <w:b/>
          <w:color w:val="FF0000"/>
          <w:u w:val="single"/>
        </w:rPr>
        <w:t>Trigonométrie</w:t>
      </w:r>
    </w:p>
    <w:p w:rsidR="0068252B" w:rsidRDefault="0068252B"/>
    <w:p w:rsidR="004015AA" w:rsidRDefault="004015AA"/>
    <w:p w:rsidR="004015AA" w:rsidRDefault="004015AA"/>
    <w:p w:rsidR="007048E6" w:rsidRPr="007048E6" w:rsidRDefault="007048E6" w:rsidP="007048E6">
      <w:pPr>
        <w:autoSpaceDE w:val="0"/>
        <w:autoSpaceDN w:val="0"/>
        <w:adjustRightInd w:val="0"/>
        <w:rPr>
          <w:rFonts w:eastAsiaTheme="minorHAnsi"/>
          <w:b/>
          <w:bCs/>
          <w:sz w:val="20"/>
          <w:szCs w:val="20"/>
          <w:lang w:eastAsia="en-US"/>
        </w:rPr>
      </w:pPr>
      <w:r w:rsidRPr="007048E6">
        <w:rPr>
          <w:rFonts w:eastAsiaTheme="minorHAnsi"/>
          <w:b/>
          <w:bCs/>
          <w:sz w:val="20"/>
          <w:szCs w:val="20"/>
          <w:lang w:eastAsia="en-US"/>
        </w:rPr>
        <w:t>3. GÉOMÉTRIE</w:t>
      </w:r>
    </w:p>
    <w:p w:rsidR="007048E6" w:rsidRPr="007048E6" w:rsidRDefault="007048E6" w:rsidP="007048E6">
      <w:pPr>
        <w:autoSpaceDE w:val="0"/>
        <w:autoSpaceDN w:val="0"/>
        <w:adjustRightInd w:val="0"/>
        <w:rPr>
          <w:rFonts w:eastAsia="TimesNewRomanPS-ItalicMT"/>
          <w:i/>
          <w:iCs/>
          <w:color w:val="0070C0"/>
          <w:sz w:val="20"/>
          <w:szCs w:val="20"/>
          <w:lang w:eastAsia="en-US"/>
        </w:rPr>
      </w:pPr>
      <w:r w:rsidRPr="007048E6">
        <w:rPr>
          <w:rFonts w:eastAsia="TimesNewRomanPSMT"/>
          <w:color w:val="0070C0"/>
          <w:sz w:val="20"/>
          <w:szCs w:val="20"/>
          <w:lang w:eastAsia="en-US"/>
        </w:rPr>
        <w:t xml:space="preserve">Placer sur le cercle trigonométrique les points "images" des réels : – </w:t>
      </w:r>
      <w:r w:rsidRPr="007048E6">
        <w:rPr>
          <w:rFonts w:eastAsia="TimesNewRomanPS-ItalicMT"/>
          <w:i/>
          <w:iCs/>
          <w:color w:val="0070C0"/>
          <w:sz w:val="20"/>
          <w:szCs w:val="20"/>
          <w:lang w:eastAsia="en-US"/>
        </w:rPr>
        <w:t>x</w:t>
      </w:r>
      <w:r w:rsidRPr="007048E6">
        <w:rPr>
          <w:rFonts w:eastAsia="TimesNewRomanPSMT"/>
          <w:color w:val="0070C0"/>
          <w:sz w:val="20"/>
          <w:szCs w:val="20"/>
          <w:lang w:eastAsia="en-US"/>
        </w:rPr>
        <w:t xml:space="preserve">, </w:t>
      </w:r>
      <w:r w:rsidRPr="007048E6">
        <w:rPr>
          <w:rFonts w:eastAsiaTheme="minorHAnsi"/>
          <w:color w:val="0070C0"/>
          <w:sz w:val="20"/>
          <w:szCs w:val="20"/>
          <w:lang w:eastAsia="en-US"/>
        </w:rPr>
        <w:t xml:space="preserve">π </w:t>
      </w:r>
      <w:r w:rsidRPr="007048E6">
        <w:rPr>
          <w:rFonts w:eastAsia="TimesNewRomanPS-ItalicMT"/>
          <w:i/>
          <w:iCs/>
          <w:color w:val="0070C0"/>
          <w:sz w:val="20"/>
          <w:szCs w:val="20"/>
          <w:lang w:eastAsia="en-US"/>
        </w:rPr>
        <w:t>– x</w:t>
      </w:r>
      <w:r w:rsidR="00A802F0">
        <w:rPr>
          <w:rFonts w:eastAsia="TimesNewRomanPSMT"/>
          <w:color w:val="0070C0"/>
          <w:sz w:val="20"/>
          <w:szCs w:val="20"/>
          <w:lang w:eastAsia="en-US"/>
        </w:rPr>
        <w:t xml:space="preserve">, </w:t>
      </w:r>
      <m:oMath>
        <m:f>
          <m:fPr>
            <m:ctrlPr>
              <w:rPr>
                <w:rFonts w:ascii="Cambria Math" w:eastAsia="TimesNewRomanPSMT" w:hAnsi="Cambria Math"/>
                <w:i/>
                <w:color w:val="0070C0"/>
                <w:sz w:val="20"/>
                <w:szCs w:val="20"/>
                <w:lang w:eastAsia="en-US"/>
              </w:rPr>
            </m:ctrlPr>
          </m:fPr>
          <m:num>
            <m:r>
              <w:rPr>
                <w:rFonts w:ascii="Cambria Math" w:eastAsia="TimesNewRomanPSMT" w:hAnsi="Cambria Math"/>
                <w:color w:val="0070C0"/>
                <w:sz w:val="20"/>
                <w:szCs w:val="20"/>
                <w:lang w:eastAsia="en-US"/>
              </w:rPr>
              <m:t>π</m:t>
            </m:r>
          </m:num>
          <m:den>
            <m:r>
              <w:rPr>
                <w:rFonts w:ascii="Cambria Math" w:eastAsia="TimesNewRomanPSMT" w:hAnsi="Cambria Math"/>
                <w:color w:val="0070C0"/>
                <w:sz w:val="20"/>
                <w:szCs w:val="20"/>
                <w:lang w:eastAsia="en-US"/>
              </w:rPr>
              <m:t>2</m:t>
            </m:r>
          </m:den>
        </m:f>
      </m:oMath>
      <w:r w:rsidRPr="007048E6">
        <w:rPr>
          <w:rFonts w:eastAsia="TimesNewRomanPSMT"/>
          <w:color w:val="0070C0"/>
          <w:sz w:val="20"/>
          <w:szCs w:val="20"/>
          <w:lang w:eastAsia="en-US"/>
        </w:rPr>
        <w:t xml:space="preserve"> </w:t>
      </w:r>
      <w:r w:rsidRPr="007048E6">
        <w:rPr>
          <w:rFonts w:eastAsiaTheme="minorHAnsi"/>
          <w:color w:val="0070C0"/>
          <w:sz w:val="20"/>
          <w:szCs w:val="20"/>
          <w:lang w:eastAsia="en-US"/>
        </w:rPr>
        <w:t xml:space="preserve">– </w:t>
      </w:r>
      <w:r w:rsidRPr="007048E6">
        <w:rPr>
          <w:rFonts w:eastAsia="TimesNewRomanPS-ItalicMT"/>
          <w:i/>
          <w:iCs/>
          <w:color w:val="0070C0"/>
          <w:sz w:val="20"/>
          <w:szCs w:val="20"/>
          <w:lang w:eastAsia="en-US"/>
        </w:rPr>
        <w:t xml:space="preserve">x </w:t>
      </w:r>
      <w:r w:rsidRPr="007048E6">
        <w:rPr>
          <w:rFonts w:eastAsia="TimesNewRomanPSMT"/>
          <w:color w:val="0070C0"/>
          <w:sz w:val="20"/>
          <w:szCs w:val="20"/>
          <w:lang w:eastAsia="en-US"/>
        </w:rPr>
        <w:t xml:space="preserve">et </w:t>
      </w:r>
      <w:r w:rsidRPr="007048E6">
        <w:rPr>
          <w:rFonts w:eastAsiaTheme="minorHAnsi"/>
          <w:color w:val="0070C0"/>
          <w:sz w:val="20"/>
          <w:szCs w:val="20"/>
          <w:lang w:eastAsia="en-US"/>
        </w:rPr>
        <w:t xml:space="preserve">π </w:t>
      </w:r>
      <w:r w:rsidRPr="007048E6">
        <w:rPr>
          <w:rFonts w:eastAsia="TimesNewRomanPS-ItalicMT"/>
          <w:i/>
          <w:iCs/>
          <w:color w:val="0070C0"/>
          <w:sz w:val="20"/>
          <w:szCs w:val="20"/>
          <w:lang w:eastAsia="en-US"/>
        </w:rPr>
        <w:t xml:space="preserve">+ x </w:t>
      </w:r>
      <w:r w:rsidRPr="007048E6">
        <w:rPr>
          <w:rFonts w:eastAsia="TimesNewRomanPSMT"/>
          <w:color w:val="0070C0"/>
          <w:sz w:val="20"/>
          <w:szCs w:val="20"/>
          <w:lang w:eastAsia="en-US"/>
        </w:rPr>
        <w:t xml:space="preserve">connaissant "l’image" du réel </w:t>
      </w:r>
      <w:r w:rsidRPr="007048E6">
        <w:rPr>
          <w:rFonts w:eastAsia="TimesNewRomanPS-ItalicMT"/>
          <w:i/>
          <w:iCs/>
          <w:color w:val="0070C0"/>
          <w:sz w:val="20"/>
          <w:szCs w:val="20"/>
          <w:lang w:eastAsia="en-US"/>
        </w:rPr>
        <w:t>x.</w:t>
      </w:r>
    </w:p>
    <w:p w:rsidR="007048E6" w:rsidRPr="007048E6" w:rsidRDefault="007048E6" w:rsidP="007048E6">
      <w:pPr>
        <w:autoSpaceDE w:val="0"/>
        <w:autoSpaceDN w:val="0"/>
        <w:adjustRightInd w:val="0"/>
        <w:rPr>
          <w:rFonts w:eastAsia="TimesNewRomanPSMT"/>
          <w:color w:val="0070C0"/>
          <w:sz w:val="20"/>
          <w:szCs w:val="20"/>
          <w:lang w:eastAsia="en-US"/>
        </w:rPr>
      </w:pPr>
      <w:r w:rsidRPr="007048E6">
        <w:rPr>
          <w:rFonts w:eastAsia="TimesNewRomanPSMT"/>
          <w:color w:val="0070C0"/>
          <w:sz w:val="20"/>
          <w:szCs w:val="20"/>
          <w:lang w:eastAsia="en-US"/>
        </w:rPr>
        <w:t xml:space="preserve">Utiliser le cercle trigonométrique pour écrire les cosinus et sinus des réels – </w:t>
      </w:r>
      <w:r w:rsidRPr="007048E6">
        <w:rPr>
          <w:rFonts w:eastAsia="TimesNewRomanPS-ItalicMT"/>
          <w:i/>
          <w:iCs/>
          <w:color w:val="0070C0"/>
          <w:sz w:val="20"/>
          <w:szCs w:val="20"/>
          <w:lang w:eastAsia="en-US"/>
        </w:rPr>
        <w:t>x</w:t>
      </w:r>
      <w:r w:rsidRPr="007048E6">
        <w:rPr>
          <w:rFonts w:eastAsia="TimesNewRomanPSMT"/>
          <w:color w:val="0070C0"/>
          <w:sz w:val="20"/>
          <w:szCs w:val="20"/>
          <w:lang w:eastAsia="en-US"/>
        </w:rPr>
        <w:t xml:space="preserve">, </w:t>
      </w:r>
      <w:r w:rsidRPr="007048E6">
        <w:rPr>
          <w:rFonts w:eastAsiaTheme="minorHAnsi"/>
          <w:color w:val="0070C0"/>
          <w:sz w:val="20"/>
          <w:szCs w:val="20"/>
          <w:lang w:eastAsia="en-US"/>
        </w:rPr>
        <w:t xml:space="preserve">π </w:t>
      </w:r>
      <w:r w:rsidRPr="007048E6">
        <w:rPr>
          <w:rFonts w:eastAsia="TimesNewRomanPS-ItalicMT"/>
          <w:i/>
          <w:iCs/>
          <w:color w:val="0070C0"/>
          <w:sz w:val="20"/>
          <w:szCs w:val="20"/>
          <w:lang w:eastAsia="en-US"/>
        </w:rPr>
        <w:t>– x</w:t>
      </w:r>
      <w:r w:rsidR="00A802F0">
        <w:rPr>
          <w:rFonts w:eastAsia="TimesNewRomanPSMT"/>
          <w:color w:val="0070C0"/>
          <w:sz w:val="20"/>
          <w:szCs w:val="20"/>
          <w:lang w:eastAsia="en-US"/>
        </w:rPr>
        <w:t xml:space="preserve">, </w:t>
      </w:r>
      <m:oMath>
        <m:f>
          <m:fPr>
            <m:ctrlPr>
              <w:rPr>
                <w:rFonts w:ascii="Cambria Math" w:eastAsia="TimesNewRomanPSMT" w:hAnsi="Cambria Math"/>
                <w:i/>
                <w:color w:val="0070C0"/>
                <w:sz w:val="20"/>
                <w:szCs w:val="20"/>
                <w:lang w:eastAsia="en-US"/>
              </w:rPr>
            </m:ctrlPr>
          </m:fPr>
          <m:num>
            <m:r>
              <w:rPr>
                <w:rFonts w:ascii="Cambria Math" w:eastAsia="TimesNewRomanPSMT" w:hAnsi="Cambria Math"/>
                <w:color w:val="0070C0"/>
                <w:sz w:val="20"/>
                <w:szCs w:val="20"/>
                <w:lang w:eastAsia="en-US"/>
              </w:rPr>
              <m:t>π</m:t>
            </m:r>
          </m:num>
          <m:den>
            <m:r>
              <w:rPr>
                <w:rFonts w:ascii="Cambria Math" w:eastAsia="TimesNewRomanPSMT" w:hAnsi="Cambria Math"/>
                <w:color w:val="0070C0"/>
                <w:sz w:val="20"/>
                <w:szCs w:val="20"/>
                <w:lang w:eastAsia="en-US"/>
              </w:rPr>
              <m:t>2</m:t>
            </m:r>
          </m:den>
        </m:f>
      </m:oMath>
      <w:r w:rsidRPr="007048E6">
        <w:rPr>
          <w:rFonts w:eastAsia="TimesNewRomanPSMT"/>
          <w:color w:val="0070C0"/>
          <w:sz w:val="20"/>
          <w:szCs w:val="20"/>
          <w:lang w:eastAsia="en-US"/>
        </w:rPr>
        <w:t xml:space="preserve"> </w:t>
      </w:r>
      <w:r w:rsidRPr="007048E6">
        <w:rPr>
          <w:rFonts w:eastAsiaTheme="minorHAnsi"/>
          <w:color w:val="0070C0"/>
          <w:sz w:val="20"/>
          <w:szCs w:val="20"/>
          <w:lang w:eastAsia="en-US"/>
        </w:rPr>
        <w:t xml:space="preserve">– </w:t>
      </w:r>
      <w:r w:rsidRPr="007048E6">
        <w:rPr>
          <w:rFonts w:eastAsia="TimesNewRomanPS-ItalicMT"/>
          <w:i/>
          <w:iCs/>
          <w:color w:val="0070C0"/>
          <w:sz w:val="20"/>
          <w:szCs w:val="20"/>
          <w:lang w:eastAsia="en-US"/>
        </w:rPr>
        <w:t xml:space="preserve">x </w:t>
      </w:r>
      <w:r w:rsidRPr="007048E6">
        <w:rPr>
          <w:rFonts w:eastAsia="TimesNewRomanPSMT"/>
          <w:color w:val="0070C0"/>
          <w:sz w:val="20"/>
          <w:szCs w:val="20"/>
          <w:lang w:eastAsia="en-US"/>
        </w:rPr>
        <w:t xml:space="preserve">et </w:t>
      </w:r>
      <w:r w:rsidRPr="007048E6">
        <w:rPr>
          <w:rFonts w:eastAsiaTheme="minorHAnsi"/>
          <w:color w:val="0070C0"/>
          <w:sz w:val="20"/>
          <w:szCs w:val="20"/>
          <w:lang w:eastAsia="en-US"/>
        </w:rPr>
        <w:t xml:space="preserve">π </w:t>
      </w:r>
      <w:r w:rsidRPr="007048E6">
        <w:rPr>
          <w:rFonts w:eastAsia="TimesNewRomanPS-ItalicMT"/>
          <w:i/>
          <w:iCs/>
          <w:color w:val="0070C0"/>
          <w:sz w:val="20"/>
          <w:szCs w:val="20"/>
          <w:lang w:eastAsia="en-US"/>
        </w:rPr>
        <w:t xml:space="preserve">+ x </w:t>
      </w:r>
      <w:r w:rsidRPr="007048E6">
        <w:rPr>
          <w:rFonts w:eastAsia="TimesNewRomanPSMT"/>
          <w:color w:val="0070C0"/>
          <w:sz w:val="20"/>
          <w:szCs w:val="20"/>
          <w:lang w:eastAsia="en-US"/>
        </w:rPr>
        <w:t xml:space="preserve">en fonction des cosinus et sinus du réel </w:t>
      </w:r>
      <w:r w:rsidRPr="007048E6">
        <w:rPr>
          <w:rFonts w:eastAsia="TimesNewRomanPS-ItalicMT"/>
          <w:i/>
          <w:iCs/>
          <w:color w:val="0070C0"/>
          <w:sz w:val="20"/>
          <w:szCs w:val="20"/>
          <w:lang w:eastAsia="en-US"/>
        </w:rPr>
        <w:t>x</w:t>
      </w:r>
      <w:r w:rsidRPr="007048E6">
        <w:rPr>
          <w:rFonts w:eastAsia="TimesNewRomanPSMT"/>
          <w:color w:val="0070C0"/>
          <w:sz w:val="20"/>
          <w:szCs w:val="20"/>
          <w:lang w:eastAsia="en-US"/>
        </w:rPr>
        <w:t>.</w:t>
      </w:r>
    </w:p>
    <w:p w:rsidR="007048E6" w:rsidRPr="007048E6" w:rsidRDefault="007048E6" w:rsidP="007048E6">
      <w:pPr>
        <w:autoSpaceDE w:val="0"/>
        <w:autoSpaceDN w:val="0"/>
        <w:adjustRightInd w:val="0"/>
        <w:rPr>
          <w:rFonts w:eastAsia="TimesNewRomanPSMT"/>
          <w:color w:val="00B050"/>
          <w:sz w:val="20"/>
          <w:szCs w:val="20"/>
          <w:lang w:eastAsia="en-US"/>
        </w:rPr>
      </w:pPr>
      <w:r w:rsidRPr="007048E6">
        <w:rPr>
          <w:rFonts w:eastAsia="TimesNewRomanPSMT"/>
          <w:color w:val="00B050"/>
          <w:sz w:val="20"/>
          <w:szCs w:val="20"/>
          <w:lang w:eastAsia="en-US"/>
        </w:rPr>
        <w:t>Angles associés : supplémentaires, complémentaires, opposés et dont les mesures sont différentes de π.</w:t>
      </w:r>
    </w:p>
    <w:p w:rsidR="007048E6" w:rsidRPr="007048E6" w:rsidRDefault="007048E6" w:rsidP="007048E6">
      <w:pPr>
        <w:autoSpaceDE w:val="0"/>
        <w:autoSpaceDN w:val="0"/>
        <w:adjustRightInd w:val="0"/>
        <w:rPr>
          <w:rFonts w:eastAsia="TimesNewRomanPSMT"/>
          <w:color w:val="00B050"/>
          <w:sz w:val="20"/>
          <w:szCs w:val="20"/>
          <w:lang w:eastAsia="en-US"/>
        </w:rPr>
      </w:pPr>
      <w:r w:rsidRPr="007048E6">
        <w:rPr>
          <w:rFonts w:eastAsia="TimesNewRomanPSMT"/>
          <w:color w:val="00B050"/>
          <w:sz w:val="20"/>
          <w:szCs w:val="20"/>
          <w:lang w:eastAsia="en-US"/>
        </w:rPr>
        <w:t>Courbe représentative de la fonction cosinus.</w:t>
      </w:r>
    </w:p>
    <w:p w:rsidR="0068252B" w:rsidRDefault="0068252B"/>
    <w:p w:rsidR="004015AA" w:rsidRPr="004015AA" w:rsidRDefault="004015AA"/>
    <w:p w:rsidR="0068252B" w:rsidRDefault="0068252B"/>
    <w:p w:rsidR="00AE3CA7" w:rsidRPr="000845D9" w:rsidRDefault="007048E6" w:rsidP="00AE3CA7">
      <w:pPr>
        <w:pStyle w:val="Paragraphedeliste"/>
        <w:numPr>
          <w:ilvl w:val="0"/>
          <w:numId w:val="1"/>
        </w:numPr>
        <w:spacing w:line="360" w:lineRule="auto"/>
      </w:pPr>
      <w:r>
        <w:rPr>
          <w:b/>
          <w:color w:val="00B050"/>
          <w:u w:val="single"/>
        </w:rPr>
        <w:t>Démarche d’investigation</w:t>
      </w:r>
      <w:r w:rsidR="00AE3CA7">
        <w:rPr>
          <w:b/>
          <w:color w:val="00B050"/>
          <w:u w:val="single"/>
        </w:rPr>
        <w:t> :</w:t>
      </w:r>
    </w:p>
    <w:p w:rsidR="00517F9C" w:rsidRPr="007048E6" w:rsidRDefault="007048E6" w:rsidP="00AE3CA7">
      <w:pPr>
        <w:spacing w:line="360" w:lineRule="auto"/>
        <w:ind w:firstLine="708"/>
        <w:rPr>
          <w:b/>
        </w:rPr>
      </w:pPr>
      <w:r w:rsidRPr="007048E6">
        <w:rPr>
          <w:rFonts w:eastAsia="Calibri"/>
          <w:b/>
          <w:color w:val="00B050"/>
        </w:rPr>
        <w:t>Comment peut-on obtenir la courbe représentative de la fonction cosinus à partir de celle de la fonction sinus ?</w:t>
      </w:r>
    </w:p>
    <w:p w:rsidR="004015AA" w:rsidRPr="00517F9C" w:rsidRDefault="004015AA" w:rsidP="00AE3CA7">
      <w:pPr>
        <w:spacing w:line="360" w:lineRule="auto"/>
        <w:ind w:firstLine="708"/>
      </w:pPr>
    </w:p>
    <w:p w:rsidR="007048E6" w:rsidRDefault="00AE3CA7" w:rsidP="00AE3CA7">
      <w:pPr>
        <w:spacing w:line="360" w:lineRule="auto"/>
        <w:ind w:firstLine="708"/>
      </w:pPr>
      <w:r>
        <w:t xml:space="preserve">Les élèves </w:t>
      </w:r>
      <w:r w:rsidR="004015AA">
        <w:t xml:space="preserve">essayent d’établir, sur leur cahier d’expérience, </w:t>
      </w:r>
      <w:r w:rsidR="007048E6">
        <w:t>un</w:t>
      </w:r>
      <w:r w:rsidR="004015AA">
        <w:t xml:space="preserve"> lien entre l</w:t>
      </w:r>
      <w:r w:rsidR="007048E6">
        <w:t>a fonction sinus et la fonction cosinus</w:t>
      </w:r>
      <w:r w:rsidR="004015AA">
        <w:t>.</w:t>
      </w:r>
      <w:r w:rsidR="007048E6">
        <w:t xml:space="preserve"> Le professeur projette le diaporama de la démarche mais ni le rappel ni l’indication. Ils seront fournis en fonction de l’état des connaissances des élèves, de leurs propositions sur le cahier d’expérience. Cela peut conduire à une première mise en commun. Ensuite les élèves qui sont en difficulté essayent d’utiliser l’indication proposée.</w:t>
      </w:r>
    </w:p>
    <w:p w:rsidR="007048E6" w:rsidRDefault="007048E6" w:rsidP="00AE3CA7">
      <w:pPr>
        <w:spacing w:line="360" w:lineRule="auto"/>
        <w:ind w:firstLine="708"/>
      </w:pPr>
    </w:p>
    <w:p w:rsidR="007048E6" w:rsidRDefault="007048E6" w:rsidP="007048E6">
      <w:pPr>
        <w:spacing w:line="360" w:lineRule="auto"/>
      </w:pPr>
    </w:p>
    <w:p w:rsidR="007048E6" w:rsidRPr="007048E6" w:rsidRDefault="007048E6" w:rsidP="007048E6">
      <w:pPr>
        <w:pStyle w:val="Paragraphedeliste"/>
        <w:numPr>
          <w:ilvl w:val="0"/>
          <w:numId w:val="2"/>
        </w:numPr>
        <w:spacing w:line="360" w:lineRule="auto"/>
        <w:rPr>
          <w:u w:val="single"/>
        </w:rPr>
      </w:pPr>
      <w:r>
        <w:rPr>
          <w:b/>
          <w:color w:val="00B050"/>
          <w:u w:val="single"/>
        </w:rPr>
        <w:t>Mise en commun :</w:t>
      </w:r>
    </w:p>
    <w:p w:rsidR="00AE3CA7" w:rsidRDefault="005B4F22" w:rsidP="00AE3CA7">
      <w:pPr>
        <w:spacing w:line="360" w:lineRule="auto"/>
        <w:ind w:firstLine="708"/>
      </w:pPr>
      <w:r>
        <w:t>La</w:t>
      </w:r>
      <w:r w:rsidR="007048E6">
        <w:t xml:space="preserve"> mise en commun permet de confronter les différentes méthodes et propositions. Elle permet aussi de remédier aux difficultés rencontrées et à rappeler les définitions vues en classe de première</w:t>
      </w:r>
      <w:r w:rsidR="004015AA">
        <w:t>.</w:t>
      </w:r>
      <w:r w:rsidR="00AE3CA7">
        <w:t xml:space="preserve"> </w:t>
      </w:r>
    </w:p>
    <w:p w:rsidR="00AE3CA7" w:rsidRDefault="00AE3CA7" w:rsidP="00AE3CA7">
      <w:pPr>
        <w:spacing w:line="360" w:lineRule="auto"/>
      </w:pPr>
    </w:p>
    <w:p w:rsidR="007048E6" w:rsidRDefault="007048E6" w:rsidP="00AE3CA7">
      <w:pPr>
        <w:spacing w:line="360" w:lineRule="auto"/>
      </w:pPr>
      <w:r>
        <w:tab/>
        <w:t xml:space="preserve">Dans un deuxième temps, le professeur demande si d’autres relations du même type peuvent être retrouvées à l’aide du cercle </w:t>
      </w:r>
      <w:proofErr w:type="spellStart"/>
      <w:r>
        <w:t>trigoométrique</w:t>
      </w:r>
      <w:proofErr w:type="spellEnd"/>
      <w:r>
        <w:t>.</w:t>
      </w:r>
    </w:p>
    <w:p w:rsidR="004015AA" w:rsidRDefault="004015AA" w:rsidP="00AE3CA7">
      <w:pPr>
        <w:spacing w:line="360" w:lineRule="auto"/>
      </w:pPr>
    </w:p>
    <w:p w:rsidR="00AE3CA7" w:rsidRPr="007048E6" w:rsidRDefault="00AE3CA7" w:rsidP="00AE3CA7">
      <w:pPr>
        <w:pStyle w:val="Paragraphedeliste"/>
        <w:numPr>
          <w:ilvl w:val="0"/>
          <w:numId w:val="2"/>
        </w:numPr>
        <w:spacing w:line="360" w:lineRule="auto"/>
        <w:rPr>
          <w:u w:val="single"/>
        </w:rPr>
      </w:pPr>
      <w:r w:rsidRPr="007048E6">
        <w:rPr>
          <w:b/>
          <w:color w:val="00B050"/>
          <w:u w:val="single"/>
        </w:rPr>
        <w:t>Trace écrite</w:t>
      </w:r>
      <w:r w:rsidR="007048E6">
        <w:rPr>
          <w:b/>
          <w:color w:val="00B050"/>
          <w:u w:val="single"/>
        </w:rPr>
        <w:t> :</w:t>
      </w:r>
    </w:p>
    <w:p w:rsidR="00AE3CA7" w:rsidRDefault="007048E6" w:rsidP="00AE3CA7">
      <w:pPr>
        <w:pStyle w:val="Paragraphedeliste"/>
        <w:spacing w:line="360" w:lineRule="auto"/>
      </w:pPr>
      <w:r>
        <w:t>Relation et f</w:t>
      </w:r>
      <w:r w:rsidR="004015AA">
        <w:t xml:space="preserve">onction </w:t>
      </w:r>
      <w:r>
        <w:t>co</w:t>
      </w:r>
      <w:r w:rsidR="004015AA">
        <w:t>sinus</w:t>
      </w:r>
      <w:r>
        <w:t>.</w:t>
      </w:r>
    </w:p>
    <w:p w:rsidR="00AE3CA7" w:rsidRDefault="00AE3CA7" w:rsidP="00AE3CA7">
      <w:pPr>
        <w:pStyle w:val="Paragraphedeliste"/>
        <w:spacing w:line="360" w:lineRule="auto"/>
      </w:pPr>
    </w:p>
    <w:p w:rsidR="004015AA" w:rsidRDefault="004015AA" w:rsidP="00AE3CA7">
      <w:pPr>
        <w:pStyle w:val="Paragraphedeliste"/>
        <w:spacing w:line="360" w:lineRule="auto"/>
      </w:pPr>
    </w:p>
    <w:p w:rsidR="00AE3CA7" w:rsidRPr="00013BFF" w:rsidRDefault="00AE3CA7" w:rsidP="00AE3CA7">
      <w:pPr>
        <w:pStyle w:val="Paragraphedeliste"/>
        <w:spacing w:line="360" w:lineRule="auto"/>
      </w:pPr>
    </w:p>
    <w:p w:rsidR="00AE3CA7" w:rsidRPr="007048E6" w:rsidRDefault="00AE3CA7" w:rsidP="00AE3CA7">
      <w:pPr>
        <w:pStyle w:val="Paragraphedeliste"/>
        <w:numPr>
          <w:ilvl w:val="0"/>
          <w:numId w:val="2"/>
        </w:numPr>
        <w:spacing w:line="360" w:lineRule="auto"/>
        <w:rPr>
          <w:u w:val="single"/>
        </w:rPr>
      </w:pPr>
      <w:r w:rsidRPr="007048E6">
        <w:rPr>
          <w:b/>
          <w:color w:val="00B050"/>
          <w:u w:val="single"/>
        </w:rPr>
        <w:t>Exercices d’application et de réinvestissement</w:t>
      </w:r>
      <w:r w:rsidR="007048E6">
        <w:rPr>
          <w:b/>
          <w:color w:val="00B050"/>
          <w:u w:val="single"/>
        </w:rPr>
        <w:t> :</w:t>
      </w:r>
    </w:p>
    <w:p w:rsidR="0068252B" w:rsidRDefault="00AE3CA7" w:rsidP="00CE4908">
      <w:pPr>
        <w:pStyle w:val="Paragraphedeliste"/>
        <w:spacing w:line="360" w:lineRule="auto"/>
        <w:rPr>
          <w:i/>
        </w:rPr>
      </w:pPr>
      <w:r>
        <w:rPr>
          <w:i/>
        </w:rPr>
        <w:t>Livre</w:t>
      </w:r>
      <w:r w:rsidR="007776AA">
        <w:rPr>
          <w:i/>
        </w:rPr>
        <w:t xml:space="preserve"> </w:t>
      </w:r>
      <w:r w:rsidR="00C01E64">
        <w:rPr>
          <w:i/>
        </w:rPr>
        <w:t xml:space="preserve">20, 28, 29, 40, </w:t>
      </w:r>
      <w:r w:rsidR="004015AA">
        <w:rPr>
          <w:i/>
        </w:rPr>
        <w:t xml:space="preserve">46 p </w:t>
      </w:r>
      <w:r w:rsidR="00CE4908">
        <w:rPr>
          <w:i/>
        </w:rPr>
        <w:t>1</w:t>
      </w:r>
      <w:r w:rsidR="00C01E64">
        <w:rPr>
          <w:i/>
        </w:rPr>
        <w:t>30</w:t>
      </w:r>
    </w:p>
    <w:p w:rsidR="005B4F22" w:rsidRDefault="005B4F22" w:rsidP="00F17E93">
      <w:pPr>
        <w:pStyle w:val="Paragraphedeliste"/>
        <w:spacing w:line="360" w:lineRule="auto"/>
      </w:pPr>
    </w:p>
    <w:p w:rsidR="008712C3" w:rsidRDefault="008712C3" w:rsidP="00F17E93">
      <w:pPr>
        <w:pStyle w:val="Paragraphedeliste"/>
        <w:spacing w:line="360" w:lineRule="auto"/>
      </w:pPr>
    </w:p>
    <w:p w:rsidR="008712C3" w:rsidRDefault="008712C3" w:rsidP="00F17E93">
      <w:pPr>
        <w:pStyle w:val="Paragraphedeliste"/>
        <w:spacing w:line="360" w:lineRule="auto"/>
      </w:pPr>
    </w:p>
    <w:p w:rsidR="008712C3" w:rsidRDefault="008712C3" w:rsidP="00F17E93">
      <w:pPr>
        <w:pStyle w:val="Paragraphedeliste"/>
        <w:spacing w:line="360" w:lineRule="auto"/>
      </w:pPr>
    </w:p>
    <w:p w:rsidR="008712C3" w:rsidRPr="008712C3" w:rsidRDefault="008712C3" w:rsidP="008712C3">
      <w:pPr>
        <w:autoSpaceDE w:val="0"/>
        <w:autoSpaceDN w:val="0"/>
        <w:adjustRightInd w:val="0"/>
        <w:rPr>
          <w:b/>
          <w:bCs/>
          <w:sz w:val="20"/>
          <w:szCs w:val="20"/>
        </w:rPr>
      </w:pPr>
      <w:r w:rsidRPr="008712C3">
        <w:rPr>
          <w:b/>
          <w:bCs/>
          <w:sz w:val="20"/>
          <w:szCs w:val="20"/>
        </w:rPr>
        <w:lastRenderedPageBreak/>
        <w:t>3. GÉOMÉTRIE</w:t>
      </w:r>
    </w:p>
    <w:p w:rsidR="008712C3" w:rsidRPr="008712C3" w:rsidRDefault="008712C3" w:rsidP="008712C3">
      <w:pPr>
        <w:autoSpaceDE w:val="0"/>
        <w:autoSpaceDN w:val="0"/>
        <w:adjustRightInd w:val="0"/>
        <w:rPr>
          <w:rFonts w:eastAsia="TimesNewRomanPSMT"/>
          <w:color w:val="0070C0"/>
          <w:sz w:val="20"/>
          <w:szCs w:val="20"/>
        </w:rPr>
      </w:pPr>
      <w:r w:rsidRPr="008712C3">
        <w:rPr>
          <w:rFonts w:eastAsia="TimesNewRomanPSMT"/>
          <w:color w:val="0070C0"/>
          <w:sz w:val="20"/>
          <w:szCs w:val="20"/>
        </w:rPr>
        <w:t>Mettre en œuvre les formules exprimant cos (a + b) et sin (a + b) en fonction de cos a, cos b, sin à, sin b.</w:t>
      </w:r>
    </w:p>
    <w:p w:rsidR="008712C3" w:rsidRPr="008712C3" w:rsidRDefault="008712C3" w:rsidP="008712C3">
      <w:pPr>
        <w:autoSpaceDE w:val="0"/>
        <w:autoSpaceDN w:val="0"/>
        <w:adjustRightInd w:val="0"/>
        <w:rPr>
          <w:rFonts w:eastAsia="TimesNewRomanPSMT"/>
          <w:color w:val="00B050"/>
          <w:sz w:val="20"/>
          <w:szCs w:val="20"/>
        </w:rPr>
      </w:pPr>
      <w:r w:rsidRPr="008712C3">
        <w:rPr>
          <w:rFonts w:eastAsia="TimesNewRomanPSMT"/>
          <w:color w:val="00B050"/>
          <w:sz w:val="20"/>
          <w:szCs w:val="20"/>
        </w:rPr>
        <w:t xml:space="preserve">Formules exprimant cos (a + b) et sin (a + b) en fonction de cos </w:t>
      </w:r>
      <w:proofErr w:type="gramStart"/>
      <w:r w:rsidRPr="008712C3">
        <w:rPr>
          <w:rFonts w:eastAsia="TimesNewRomanPSMT"/>
          <w:color w:val="00B050"/>
          <w:sz w:val="20"/>
          <w:szCs w:val="20"/>
        </w:rPr>
        <w:t>a</w:t>
      </w:r>
      <w:proofErr w:type="gramEnd"/>
      <w:r w:rsidRPr="008712C3">
        <w:rPr>
          <w:rFonts w:eastAsia="TimesNewRomanPSMT"/>
          <w:color w:val="00B050"/>
          <w:sz w:val="20"/>
          <w:szCs w:val="20"/>
        </w:rPr>
        <w:t>, cos b, sin a, sin b.</w:t>
      </w:r>
    </w:p>
    <w:p w:rsidR="008712C3" w:rsidRPr="008712C3" w:rsidRDefault="008712C3" w:rsidP="008712C3">
      <w:pPr>
        <w:autoSpaceDE w:val="0"/>
        <w:autoSpaceDN w:val="0"/>
        <w:adjustRightInd w:val="0"/>
        <w:rPr>
          <w:rFonts w:eastAsia="TimesNewRomanPSMT"/>
          <w:color w:val="0070C0"/>
          <w:sz w:val="20"/>
          <w:szCs w:val="20"/>
        </w:rPr>
      </w:pPr>
      <w:r w:rsidRPr="008712C3">
        <w:rPr>
          <w:rFonts w:eastAsia="TimesNewRomanPSMT"/>
          <w:color w:val="0070C0"/>
          <w:sz w:val="20"/>
          <w:szCs w:val="20"/>
        </w:rPr>
        <w:t xml:space="preserve">Résoudre les équations de la forme cos </w:t>
      </w:r>
      <w:r w:rsidRPr="008712C3">
        <w:rPr>
          <w:rFonts w:eastAsia="TimesNewRomanPS-ItalicMT"/>
          <w:i/>
          <w:iCs/>
          <w:color w:val="0070C0"/>
          <w:sz w:val="20"/>
          <w:szCs w:val="20"/>
        </w:rPr>
        <w:t xml:space="preserve">x </w:t>
      </w:r>
      <w:r w:rsidRPr="008712C3">
        <w:rPr>
          <w:color w:val="0070C0"/>
          <w:sz w:val="20"/>
          <w:szCs w:val="20"/>
        </w:rPr>
        <w:t xml:space="preserve">= </w:t>
      </w:r>
      <w:r w:rsidRPr="008712C3">
        <w:rPr>
          <w:rFonts w:eastAsia="TimesNewRomanPSMT"/>
          <w:color w:val="0070C0"/>
          <w:sz w:val="20"/>
          <w:szCs w:val="20"/>
        </w:rPr>
        <w:t xml:space="preserve">a, sin </w:t>
      </w:r>
      <w:r w:rsidRPr="008712C3">
        <w:rPr>
          <w:rFonts w:eastAsia="TimesNewRomanPS-ItalicMT"/>
          <w:i/>
          <w:iCs/>
          <w:color w:val="0070C0"/>
          <w:sz w:val="20"/>
          <w:szCs w:val="20"/>
        </w:rPr>
        <w:t xml:space="preserve">x </w:t>
      </w:r>
      <w:r w:rsidRPr="008712C3">
        <w:rPr>
          <w:color w:val="0070C0"/>
          <w:sz w:val="20"/>
          <w:szCs w:val="20"/>
        </w:rPr>
        <w:t xml:space="preserve">= </w:t>
      </w:r>
      <w:r w:rsidRPr="008712C3">
        <w:rPr>
          <w:rFonts w:eastAsia="TimesNewRomanPSMT"/>
          <w:color w:val="0070C0"/>
          <w:sz w:val="20"/>
          <w:szCs w:val="20"/>
        </w:rPr>
        <w:t>b et sin (</w:t>
      </w:r>
      <w:r w:rsidRPr="008712C3">
        <w:rPr>
          <w:color w:val="0070C0"/>
          <w:sz w:val="20"/>
          <w:szCs w:val="20"/>
        </w:rPr>
        <w:t xml:space="preserve">w </w:t>
      </w:r>
      <w:r w:rsidRPr="008712C3">
        <w:rPr>
          <w:rFonts w:eastAsia="TimesNewRomanPS-ItalicMT"/>
          <w:i/>
          <w:iCs/>
          <w:color w:val="0070C0"/>
          <w:sz w:val="20"/>
          <w:szCs w:val="20"/>
        </w:rPr>
        <w:t xml:space="preserve">t </w:t>
      </w:r>
      <w:r w:rsidRPr="008712C3">
        <w:rPr>
          <w:rFonts w:eastAsia="TimesNewRomanPSMT"/>
          <w:color w:val="0070C0"/>
          <w:sz w:val="20"/>
          <w:szCs w:val="20"/>
        </w:rPr>
        <w:t xml:space="preserve">+ φ) </w:t>
      </w:r>
      <w:r w:rsidRPr="008712C3">
        <w:rPr>
          <w:color w:val="0070C0"/>
          <w:sz w:val="20"/>
          <w:szCs w:val="20"/>
        </w:rPr>
        <w:t xml:space="preserve">= </w:t>
      </w:r>
      <w:r w:rsidRPr="008712C3">
        <w:rPr>
          <w:rFonts w:eastAsia="TimesNewRomanPSMT"/>
          <w:color w:val="0070C0"/>
          <w:sz w:val="20"/>
          <w:szCs w:val="20"/>
        </w:rPr>
        <w:t>c.</w:t>
      </w:r>
    </w:p>
    <w:p w:rsidR="008712C3" w:rsidRPr="008712C3" w:rsidRDefault="008712C3" w:rsidP="008712C3">
      <w:pPr>
        <w:autoSpaceDE w:val="0"/>
        <w:autoSpaceDN w:val="0"/>
        <w:adjustRightInd w:val="0"/>
        <w:rPr>
          <w:rFonts w:eastAsia="TimesNewRomanPSMT"/>
          <w:color w:val="0070C0"/>
          <w:sz w:val="20"/>
          <w:szCs w:val="20"/>
        </w:rPr>
      </w:pPr>
      <w:r w:rsidRPr="008712C3">
        <w:rPr>
          <w:rFonts w:eastAsia="TimesNewRomanPSMT"/>
          <w:color w:val="0070C0"/>
          <w:sz w:val="20"/>
          <w:szCs w:val="20"/>
        </w:rPr>
        <w:t xml:space="preserve">Estimer, </w:t>
      </w:r>
      <w:r>
        <w:rPr>
          <w:rFonts w:eastAsia="TimesNewRomanPSMT"/>
          <w:color w:val="0070C0"/>
          <w:sz w:val="20"/>
          <w:szCs w:val="20"/>
        </w:rPr>
        <w:t>à</w:t>
      </w:r>
      <w:r w:rsidRPr="008712C3">
        <w:rPr>
          <w:rFonts w:eastAsia="TimesNewRomanPSMT"/>
          <w:color w:val="0070C0"/>
          <w:sz w:val="20"/>
          <w:szCs w:val="20"/>
        </w:rPr>
        <w:t xml:space="preserve"> l’aide d’un tableur-grapheur ou d’une calculatrice, la (les) solution(s), dans un intervalle donne, de l’équation </w:t>
      </w:r>
      <w:r w:rsidRPr="008712C3">
        <w:rPr>
          <w:rFonts w:eastAsia="TimesNewRomanPS-ItalicMT"/>
          <w:i/>
          <w:iCs/>
          <w:color w:val="0070C0"/>
          <w:sz w:val="20"/>
          <w:szCs w:val="20"/>
        </w:rPr>
        <w:t xml:space="preserve">f </w:t>
      </w:r>
      <w:r w:rsidRPr="008712C3">
        <w:rPr>
          <w:rFonts w:eastAsia="TimesNewRomanPSMT"/>
          <w:color w:val="0070C0"/>
          <w:sz w:val="20"/>
          <w:szCs w:val="20"/>
        </w:rPr>
        <w:t>(</w:t>
      </w:r>
      <w:r w:rsidRPr="008712C3">
        <w:rPr>
          <w:rFonts w:eastAsia="TimesNewRomanPS-ItalicMT"/>
          <w:i/>
          <w:iCs/>
          <w:color w:val="0070C0"/>
          <w:sz w:val="20"/>
          <w:szCs w:val="20"/>
        </w:rPr>
        <w:t>x</w:t>
      </w:r>
      <w:r w:rsidRPr="008712C3">
        <w:rPr>
          <w:rFonts w:eastAsia="TimesNewRomanPSMT"/>
          <w:color w:val="0070C0"/>
          <w:sz w:val="20"/>
          <w:szCs w:val="20"/>
        </w:rPr>
        <w:t xml:space="preserve">) </w:t>
      </w:r>
      <w:r w:rsidRPr="008712C3">
        <w:rPr>
          <w:color w:val="0070C0"/>
          <w:sz w:val="20"/>
          <w:szCs w:val="20"/>
        </w:rPr>
        <w:t xml:space="preserve">= l </w:t>
      </w:r>
      <w:r w:rsidRPr="008712C3">
        <w:rPr>
          <w:rFonts w:eastAsia="TimesNewRomanPSMT"/>
          <w:color w:val="0070C0"/>
          <w:sz w:val="20"/>
          <w:szCs w:val="20"/>
        </w:rPr>
        <w:t xml:space="preserve">avec </w:t>
      </w:r>
      <w:proofErr w:type="spellStart"/>
      <w:r w:rsidRPr="008712C3">
        <w:rPr>
          <w:color w:val="0070C0"/>
          <w:sz w:val="20"/>
          <w:szCs w:val="20"/>
        </w:rPr>
        <w:t>l</w:t>
      </w:r>
      <w:proofErr w:type="spellEnd"/>
      <w:r w:rsidRPr="008712C3">
        <w:rPr>
          <w:color w:val="0070C0"/>
          <w:sz w:val="20"/>
          <w:szCs w:val="20"/>
        </w:rPr>
        <w:t xml:space="preserve"> </w:t>
      </w:r>
      <w:r w:rsidRPr="008712C3">
        <w:rPr>
          <w:rFonts w:eastAsia="TimesNewRomanPSMT"/>
          <w:color w:val="0070C0"/>
          <w:sz w:val="20"/>
          <w:szCs w:val="20"/>
        </w:rPr>
        <w:t xml:space="preserve">réel donne et </w:t>
      </w:r>
      <w:r w:rsidRPr="008712C3">
        <w:rPr>
          <w:rFonts w:eastAsia="TimesNewRomanPS-ItalicMT"/>
          <w:i/>
          <w:iCs/>
          <w:color w:val="0070C0"/>
          <w:sz w:val="20"/>
          <w:szCs w:val="20"/>
        </w:rPr>
        <w:t xml:space="preserve">f </w:t>
      </w:r>
      <w:r w:rsidRPr="008712C3">
        <w:rPr>
          <w:rFonts w:eastAsia="TimesNewRomanPSMT"/>
          <w:color w:val="0070C0"/>
          <w:sz w:val="20"/>
          <w:szCs w:val="20"/>
        </w:rPr>
        <w:t>(</w:t>
      </w:r>
      <w:r w:rsidRPr="008712C3">
        <w:rPr>
          <w:rFonts w:eastAsia="TimesNewRomanPS-ItalicMT"/>
          <w:i/>
          <w:iCs/>
          <w:color w:val="0070C0"/>
          <w:sz w:val="20"/>
          <w:szCs w:val="20"/>
        </w:rPr>
        <w:t>x</w:t>
      </w:r>
      <w:r w:rsidRPr="008712C3">
        <w:rPr>
          <w:rFonts w:eastAsia="TimesNewRomanPSMT"/>
          <w:color w:val="0070C0"/>
          <w:sz w:val="20"/>
          <w:szCs w:val="20"/>
        </w:rPr>
        <w:t xml:space="preserve">) </w:t>
      </w:r>
      <w:r w:rsidRPr="008712C3">
        <w:rPr>
          <w:color w:val="0070C0"/>
          <w:sz w:val="20"/>
          <w:szCs w:val="20"/>
        </w:rPr>
        <w:t xml:space="preserve">= </w:t>
      </w:r>
      <w:r w:rsidRPr="008712C3">
        <w:rPr>
          <w:rFonts w:eastAsia="TimesNewRomanPSMT"/>
          <w:color w:val="0070C0"/>
          <w:sz w:val="20"/>
          <w:szCs w:val="20"/>
        </w:rPr>
        <w:t xml:space="preserve">cos </w:t>
      </w:r>
      <w:r w:rsidRPr="008712C3">
        <w:rPr>
          <w:rFonts w:eastAsia="TimesNewRomanPS-ItalicMT"/>
          <w:i/>
          <w:iCs/>
          <w:color w:val="0070C0"/>
          <w:sz w:val="20"/>
          <w:szCs w:val="20"/>
        </w:rPr>
        <w:t xml:space="preserve">x </w:t>
      </w:r>
      <w:r w:rsidRPr="008712C3">
        <w:rPr>
          <w:rFonts w:eastAsia="TimesNewRomanPSMT"/>
          <w:color w:val="0070C0"/>
          <w:sz w:val="20"/>
          <w:szCs w:val="20"/>
        </w:rPr>
        <w:t xml:space="preserve">ou </w:t>
      </w:r>
      <w:r w:rsidRPr="008712C3">
        <w:rPr>
          <w:rFonts w:eastAsia="TimesNewRomanPS-ItalicMT"/>
          <w:i/>
          <w:iCs/>
          <w:color w:val="0070C0"/>
          <w:sz w:val="20"/>
          <w:szCs w:val="20"/>
        </w:rPr>
        <w:t xml:space="preserve">f </w:t>
      </w:r>
      <w:r w:rsidRPr="008712C3">
        <w:rPr>
          <w:rFonts w:eastAsia="TimesNewRomanPSMT"/>
          <w:color w:val="0070C0"/>
          <w:sz w:val="20"/>
          <w:szCs w:val="20"/>
        </w:rPr>
        <w:t>(</w:t>
      </w:r>
      <w:r w:rsidRPr="008712C3">
        <w:rPr>
          <w:rFonts w:eastAsia="TimesNewRomanPS-ItalicMT"/>
          <w:i/>
          <w:iCs/>
          <w:color w:val="0070C0"/>
          <w:sz w:val="20"/>
          <w:szCs w:val="20"/>
        </w:rPr>
        <w:t>x</w:t>
      </w:r>
      <w:r w:rsidRPr="008712C3">
        <w:rPr>
          <w:rFonts w:eastAsia="TimesNewRomanPSMT"/>
          <w:color w:val="0070C0"/>
          <w:sz w:val="20"/>
          <w:szCs w:val="20"/>
        </w:rPr>
        <w:t xml:space="preserve">) </w:t>
      </w:r>
      <w:r w:rsidRPr="008712C3">
        <w:rPr>
          <w:color w:val="0070C0"/>
          <w:sz w:val="20"/>
          <w:szCs w:val="20"/>
        </w:rPr>
        <w:t xml:space="preserve">= </w:t>
      </w:r>
      <w:r w:rsidRPr="008712C3">
        <w:rPr>
          <w:rFonts w:eastAsia="TimesNewRomanPSMT"/>
          <w:color w:val="0070C0"/>
          <w:sz w:val="20"/>
          <w:szCs w:val="20"/>
        </w:rPr>
        <w:t xml:space="preserve">sin </w:t>
      </w:r>
      <w:r w:rsidRPr="008712C3">
        <w:rPr>
          <w:rFonts w:eastAsia="TimesNewRomanPS-ItalicMT"/>
          <w:i/>
          <w:iCs/>
          <w:color w:val="0070C0"/>
          <w:sz w:val="20"/>
          <w:szCs w:val="20"/>
        </w:rPr>
        <w:t xml:space="preserve">x </w:t>
      </w:r>
      <w:r w:rsidRPr="008712C3">
        <w:rPr>
          <w:rFonts w:eastAsia="TimesNewRomanPSMT"/>
          <w:color w:val="0070C0"/>
          <w:sz w:val="20"/>
          <w:szCs w:val="20"/>
        </w:rPr>
        <w:t>et de l'équation sin (</w:t>
      </w:r>
      <w:r w:rsidRPr="008712C3">
        <w:rPr>
          <w:color w:val="0070C0"/>
          <w:sz w:val="20"/>
          <w:szCs w:val="20"/>
        </w:rPr>
        <w:t xml:space="preserve">w </w:t>
      </w:r>
      <w:r w:rsidRPr="008712C3">
        <w:rPr>
          <w:rFonts w:eastAsia="TimesNewRomanPS-ItalicMT"/>
          <w:i/>
          <w:iCs/>
          <w:color w:val="0070C0"/>
          <w:sz w:val="20"/>
          <w:szCs w:val="20"/>
        </w:rPr>
        <w:t xml:space="preserve">t </w:t>
      </w:r>
      <w:r w:rsidRPr="008712C3">
        <w:rPr>
          <w:rFonts w:eastAsia="TimesNewRomanPSMT"/>
          <w:color w:val="0070C0"/>
          <w:sz w:val="20"/>
          <w:szCs w:val="20"/>
        </w:rPr>
        <w:t xml:space="preserve">+ φ) </w:t>
      </w:r>
      <w:r w:rsidRPr="008712C3">
        <w:rPr>
          <w:color w:val="0070C0"/>
          <w:sz w:val="20"/>
          <w:szCs w:val="20"/>
        </w:rPr>
        <w:t xml:space="preserve">= </w:t>
      </w:r>
      <w:r w:rsidRPr="008712C3">
        <w:rPr>
          <w:rFonts w:eastAsia="TimesNewRomanPSMT"/>
          <w:color w:val="0070C0"/>
          <w:sz w:val="20"/>
          <w:szCs w:val="20"/>
        </w:rPr>
        <w:t>c</w:t>
      </w:r>
    </w:p>
    <w:p w:rsidR="008712C3" w:rsidRPr="008712C3" w:rsidRDefault="008712C3" w:rsidP="008712C3">
      <w:pPr>
        <w:autoSpaceDE w:val="0"/>
        <w:autoSpaceDN w:val="0"/>
        <w:adjustRightInd w:val="0"/>
        <w:rPr>
          <w:rFonts w:eastAsia="TimesNewRomanPSMT"/>
          <w:color w:val="00B050"/>
          <w:sz w:val="20"/>
          <w:szCs w:val="20"/>
        </w:rPr>
      </w:pPr>
      <w:r w:rsidRPr="008712C3">
        <w:rPr>
          <w:rFonts w:eastAsia="TimesNewRomanPSMT"/>
          <w:color w:val="00B050"/>
          <w:sz w:val="20"/>
          <w:szCs w:val="20"/>
        </w:rPr>
        <w:t xml:space="preserve">Equations de la forme cos </w:t>
      </w:r>
      <w:r w:rsidRPr="008712C3">
        <w:rPr>
          <w:rFonts w:eastAsia="TimesNewRomanPS-ItalicMT"/>
          <w:i/>
          <w:iCs/>
          <w:color w:val="00B050"/>
          <w:sz w:val="20"/>
          <w:szCs w:val="20"/>
        </w:rPr>
        <w:t xml:space="preserve">x </w:t>
      </w:r>
      <w:r w:rsidRPr="008712C3">
        <w:rPr>
          <w:rFonts w:eastAsia="TimesNewRomanPSMT"/>
          <w:color w:val="00B050"/>
          <w:sz w:val="20"/>
          <w:szCs w:val="20"/>
        </w:rPr>
        <w:t xml:space="preserve">= a et sin </w:t>
      </w:r>
      <w:r w:rsidRPr="008712C3">
        <w:rPr>
          <w:rFonts w:eastAsia="TimesNewRomanPS-ItalicMT"/>
          <w:i/>
          <w:iCs/>
          <w:color w:val="00B050"/>
          <w:sz w:val="20"/>
          <w:szCs w:val="20"/>
        </w:rPr>
        <w:t xml:space="preserve">x </w:t>
      </w:r>
      <w:r w:rsidRPr="008712C3">
        <w:rPr>
          <w:rFonts w:eastAsia="TimesNewRomanPSMT"/>
          <w:color w:val="00B050"/>
          <w:sz w:val="20"/>
          <w:szCs w:val="20"/>
        </w:rPr>
        <w:t xml:space="preserve">= b et </w:t>
      </w:r>
      <w:proofErr w:type="gramStart"/>
      <w:r w:rsidRPr="008712C3">
        <w:rPr>
          <w:rFonts w:eastAsia="TimesNewRomanPSMT"/>
          <w:color w:val="00B050"/>
          <w:sz w:val="20"/>
          <w:szCs w:val="20"/>
        </w:rPr>
        <w:t>sin(</w:t>
      </w:r>
      <w:proofErr w:type="gramEnd"/>
      <w:r w:rsidRPr="008712C3">
        <w:rPr>
          <w:color w:val="00B050"/>
          <w:sz w:val="20"/>
          <w:szCs w:val="20"/>
        </w:rPr>
        <w:t xml:space="preserve">w </w:t>
      </w:r>
      <w:r w:rsidRPr="008712C3">
        <w:rPr>
          <w:rFonts w:eastAsia="TimesNewRomanPS-ItalicMT"/>
          <w:i/>
          <w:iCs/>
          <w:color w:val="00B050"/>
          <w:sz w:val="20"/>
          <w:szCs w:val="20"/>
        </w:rPr>
        <w:t xml:space="preserve">t </w:t>
      </w:r>
      <w:r w:rsidRPr="008712C3">
        <w:rPr>
          <w:rFonts w:eastAsia="TimesNewRomanPSMT"/>
          <w:color w:val="00B050"/>
          <w:sz w:val="20"/>
          <w:szCs w:val="20"/>
        </w:rPr>
        <w:t xml:space="preserve">+ </w:t>
      </w:r>
      <w:r w:rsidRPr="008712C3">
        <w:rPr>
          <w:color w:val="00B050"/>
          <w:sz w:val="20"/>
          <w:szCs w:val="20"/>
        </w:rPr>
        <w:t>j</w:t>
      </w:r>
      <w:r w:rsidRPr="008712C3">
        <w:rPr>
          <w:rFonts w:eastAsia="TimesNewRomanPSMT"/>
          <w:color w:val="00B050"/>
          <w:sz w:val="20"/>
          <w:szCs w:val="20"/>
        </w:rPr>
        <w:t>) = c.</w:t>
      </w:r>
    </w:p>
    <w:p w:rsidR="008712C3" w:rsidRDefault="008712C3" w:rsidP="008712C3">
      <w:pPr>
        <w:spacing w:line="360" w:lineRule="auto"/>
      </w:pPr>
    </w:p>
    <w:p w:rsidR="008712C3" w:rsidRPr="000845D9" w:rsidRDefault="008712C3" w:rsidP="008712C3">
      <w:pPr>
        <w:pStyle w:val="Paragraphedeliste"/>
        <w:numPr>
          <w:ilvl w:val="0"/>
          <w:numId w:val="1"/>
        </w:numPr>
        <w:spacing w:line="360" w:lineRule="auto"/>
      </w:pPr>
      <w:r>
        <w:rPr>
          <w:b/>
          <w:color w:val="00B050"/>
          <w:u w:val="single"/>
        </w:rPr>
        <w:t>Démarche d’investigation :</w:t>
      </w:r>
    </w:p>
    <w:p w:rsidR="00230224" w:rsidRPr="00230224" w:rsidRDefault="00230224" w:rsidP="00230224">
      <w:pPr>
        <w:spacing w:line="360" w:lineRule="auto"/>
        <w:jc w:val="center"/>
        <w:rPr>
          <w:b/>
          <w:color w:val="00B050"/>
        </w:rPr>
      </w:pPr>
      <w:r>
        <w:rPr>
          <w:rFonts w:eastAsia="Calibri"/>
          <w:b/>
          <w:color w:val="00B050"/>
        </w:rPr>
        <w:t>On donne les 2 relations trigonométriques suivantes :</w:t>
      </w:r>
      <w:r w:rsidRPr="00230224">
        <w:rPr>
          <w:rFonts w:eastAsia="Calibri"/>
          <w:b/>
          <w:color w:val="00B050"/>
        </w:rPr>
        <w:tab/>
      </w:r>
      <w:proofErr w:type="gramStart"/>
      <w:r w:rsidRPr="00230224">
        <w:rPr>
          <w:b/>
          <w:color w:val="00B050"/>
        </w:rPr>
        <w:t>cos(</w:t>
      </w:r>
      <w:proofErr w:type="spellStart"/>
      <w:proofErr w:type="gramEnd"/>
      <w:r w:rsidRPr="00230224">
        <w:rPr>
          <w:b/>
          <w:color w:val="00B050"/>
        </w:rPr>
        <w:t>a+b</w:t>
      </w:r>
      <w:proofErr w:type="spellEnd"/>
      <w:r w:rsidRPr="00230224">
        <w:rPr>
          <w:b/>
          <w:color w:val="00B050"/>
        </w:rPr>
        <w:t>) = cos(a)cos(b) – sin(a)sin(b)</w:t>
      </w:r>
    </w:p>
    <w:p w:rsidR="00230224" w:rsidRPr="00230224" w:rsidRDefault="00230224" w:rsidP="00230224">
      <w:pPr>
        <w:spacing w:line="360" w:lineRule="auto"/>
        <w:ind w:left="4956" w:firstLine="708"/>
        <w:jc w:val="center"/>
        <w:rPr>
          <w:b/>
          <w:color w:val="00B050"/>
          <w:lang w:val="en-US"/>
        </w:rPr>
      </w:pPr>
      <w:proofErr w:type="gramStart"/>
      <w:r w:rsidRPr="00230224">
        <w:rPr>
          <w:b/>
          <w:color w:val="00B050"/>
          <w:lang w:val="en-US"/>
        </w:rPr>
        <w:t>sin(</w:t>
      </w:r>
      <w:proofErr w:type="spellStart"/>
      <w:proofErr w:type="gramEnd"/>
      <w:r w:rsidRPr="00230224">
        <w:rPr>
          <w:b/>
          <w:color w:val="00B050"/>
          <w:lang w:val="en-US"/>
        </w:rPr>
        <w:t>a+b</w:t>
      </w:r>
      <w:proofErr w:type="spellEnd"/>
      <w:r w:rsidRPr="00230224">
        <w:rPr>
          <w:b/>
          <w:color w:val="00B050"/>
          <w:lang w:val="en-US"/>
        </w:rPr>
        <w:t>) = sin(a)</w:t>
      </w:r>
      <w:proofErr w:type="spellStart"/>
      <w:r w:rsidRPr="00230224">
        <w:rPr>
          <w:b/>
          <w:color w:val="00B050"/>
          <w:lang w:val="en-US"/>
        </w:rPr>
        <w:t>cos</w:t>
      </w:r>
      <w:proofErr w:type="spellEnd"/>
      <w:r w:rsidRPr="00230224">
        <w:rPr>
          <w:b/>
          <w:color w:val="00B050"/>
          <w:lang w:val="en-US"/>
        </w:rPr>
        <w:t xml:space="preserve">(b) + </w:t>
      </w:r>
      <w:proofErr w:type="spellStart"/>
      <w:r w:rsidRPr="00230224">
        <w:rPr>
          <w:b/>
          <w:color w:val="00B050"/>
          <w:lang w:val="en-US"/>
        </w:rPr>
        <w:t>cos</w:t>
      </w:r>
      <w:proofErr w:type="spellEnd"/>
      <w:r w:rsidRPr="00230224">
        <w:rPr>
          <w:b/>
          <w:color w:val="00B050"/>
          <w:lang w:val="en-US"/>
        </w:rPr>
        <w:t>(a)sin(b)</w:t>
      </w:r>
    </w:p>
    <w:p w:rsidR="008712C3" w:rsidRPr="00230224" w:rsidRDefault="00230224" w:rsidP="00230224">
      <w:pPr>
        <w:spacing w:line="360" w:lineRule="auto"/>
        <w:ind w:firstLine="708"/>
        <w:rPr>
          <w:rFonts w:eastAsia="Calibri"/>
          <w:b/>
          <w:color w:val="00B050"/>
        </w:rPr>
      </w:pPr>
      <w:r>
        <w:rPr>
          <w:rFonts w:eastAsia="Calibri"/>
          <w:b/>
          <w:color w:val="00B050"/>
        </w:rPr>
        <w:t>Peut-on retrouver celles des angles associés ?</w:t>
      </w:r>
    </w:p>
    <w:p w:rsidR="008712C3" w:rsidRPr="00517F9C" w:rsidRDefault="008712C3" w:rsidP="008712C3">
      <w:pPr>
        <w:spacing w:line="360" w:lineRule="auto"/>
        <w:ind w:firstLine="708"/>
      </w:pPr>
    </w:p>
    <w:p w:rsidR="008712C3" w:rsidRDefault="008712C3" w:rsidP="008712C3">
      <w:pPr>
        <w:spacing w:line="360" w:lineRule="auto"/>
        <w:ind w:firstLine="708"/>
      </w:pPr>
      <w:r>
        <w:t>Les élèves essayent d</w:t>
      </w:r>
      <w:r w:rsidR="00230224">
        <w:t>e retrouver</w:t>
      </w:r>
      <w:r>
        <w:t xml:space="preserve">, sur leur cahier d’expérience, </w:t>
      </w:r>
      <w:r w:rsidR="00230224">
        <w:t>les relations déjà vues en appliquant ces nouvelles formules.</w:t>
      </w:r>
    </w:p>
    <w:p w:rsidR="008712C3" w:rsidRDefault="008712C3" w:rsidP="008712C3">
      <w:pPr>
        <w:spacing w:line="360" w:lineRule="auto"/>
      </w:pPr>
    </w:p>
    <w:p w:rsidR="008712C3" w:rsidRPr="007048E6" w:rsidRDefault="008712C3" w:rsidP="008712C3">
      <w:pPr>
        <w:pStyle w:val="Paragraphedeliste"/>
        <w:numPr>
          <w:ilvl w:val="0"/>
          <w:numId w:val="2"/>
        </w:numPr>
        <w:spacing w:line="360" w:lineRule="auto"/>
        <w:rPr>
          <w:u w:val="single"/>
        </w:rPr>
      </w:pPr>
      <w:r>
        <w:rPr>
          <w:b/>
          <w:color w:val="00B050"/>
          <w:u w:val="single"/>
        </w:rPr>
        <w:t>Mise en commun :</w:t>
      </w:r>
    </w:p>
    <w:p w:rsidR="008712C3" w:rsidRDefault="008712C3" w:rsidP="008712C3">
      <w:pPr>
        <w:spacing w:line="360" w:lineRule="auto"/>
        <w:ind w:firstLine="708"/>
      </w:pPr>
      <w:r>
        <w:t xml:space="preserve">La mise en commun permet de confronter les différentes méthodes </w:t>
      </w:r>
      <w:r w:rsidR="00230224">
        <w:t>utilisées.</w:t>
      </w:r>
      <w:r>
        <w:t xml:space="preserve"> Elle permet aussi de remédier aux difficultés rencontrées</w:t>
      </w:r>
      <w:r w:rsidR="00230224">
        <w:t>.</w:t>
      </w:r>
      <w:r>
        <w:t xml:space="preserve"> </w:t>
      </w:r>
    </w:p>
    <w:p w:rsidR="008712C3" w:rsidRDefault="008712C3" w:rsidP="008712C3">
      <w:pPr>
        <w:spacing w:line="360" w:lineRule="auto"/>
      </w:pPr>
    </w:p>
    <w:p w:rsidR="008712C3" w:rsidRDefault="008712C3" w:rsidP="008712C3">
      <w:pPr>
        <w:spacing w:line="360" w:lineRule="auto"/>
      </w:pPr>
    </w:p>
    <w:p w:rsidR="008712C3" w:rsidRPr="007048E6" w:rsidRDefault="008712C3" w:rsidP="008712C3">
      <w:pPr>
        <w:pStyle w:val="Paragraphedeliste"/>
        <w:numPr>
          <w:ilvl w:val="0"/>
          <w:numId w:val="2"/>
        </w:numPr>
        <w:spacing w:line="360" w:lineRule="auto"/>
        <w:rPr>
          <w:u w:val="single"/>
        </w:rPr>
      </w:pPr>
      <w:r w:rsidRPr="007048E6">
        <w:rPr>
          <w:b/>
          <w:color w:val="00B050"/>
          <w:u w:val="single"/>
        </w:rPr>
        <w:t>Trace écrite</w:t>
      </w:r>
      <w:r>
        <w:rPr>
          <w:b/>
          <w:color w:val="00B050"/>
          <w:u w:val="single"/>
        </w:rPr>
        <w:t> :</w:t>
      </w:r>
    </w:p>
    <w:p w:rsidR="008712C3" w:rsidRDefault="00D3422F" w:rsidP="008712C3">
      <w:pPr>
        <w:pStyle w:val="Paragraphedeliste"/>
        <w:spacing w:line="360" w:lineRule="auto"/>
      </w:pPr>
      <w:r>
        <w:t>Relations trigonométriques</w:t>
      </w:r>
      <w:r w:rsidR="008712C3">
        <w:t>.</w:t>
      </w:r>
    </w:p>
    <w:p w:rsidR="008712C3" w:rsidRDefault="008712C3" w:rsidP="008712C3">
      <w:pPr>
        <w:pStyle w:val="Paragraphedeliste"/>
        <w:spacing w:line="360" w:lineRule="auto"/>
      </w:pPr>
    </w:p>
    <w:p w:rsidR="008712C3" w:rsidRDefault="008712C3" w:rsidP="008712C3">
      <w:pPr>
        <w:pStyle w:val="Paragraphedeliste"/>
        <w:spacing w:line="360" w:lineRule="auto"/>
      </w:pPr>
    </w:p>
    <w:p w:rsidR="008712C3" w:rsidRPr="00013BFF" w:rsidRDefault="008712C3" w:rsidP="008712C3">
      <w:pPr>
        <w:pStyle w:val="Paragraphedeliste"/>
        <w:spacing w:line="360" w:lineRule="auto"/>
      </w:pPr>
    </w:p>
    <w:p w:rsidR="008712C3" w:rsidRPr="007048E6" w:rsidRDefault="008712C3" w:rsidP="008712C3">
      <w:pPr>
        <w:pStyle w:val="Paragraphedeliste"/>
        <w:numPr>
          <w:ilvl w:val="0"/>
          <w:numId w:val="2"/>
        </w:numPr>
        <w:spacing w:line="360" w:lineRule="auto"/>
        <w:rPr>
          <w:u w:val="single"/>
        </w:rPr>
      </w:pPr>
      <w:r w:rsidRPr="007048E6">
        <w:rPr>
          <w:b/>
          <w:color w:val="00B050"/>
          <w:u w:val="single"/>
        </w:rPr>
        <w:t>Exercices d’application et de réinvestissement</w:t>
      </w:r>
      <w:r>
        <w:rPr>
          <w:b/>
          <w:color w:val="00B050"/>
          <w:u w:val="single"/>
        </w:rPr>
        <w:t> :</w:t>
      </w:r>
    </w:p>
    <w:p w:rsidR="008712C3" w:rsidRDefault="008712C3" w:rsidP="008712C3">
      <w:pPr>
        <w:pStyle w:val="Paragraphedeliste"/>
        <w:spacing w:line="360" w:lineRule="auto"/>
        <w:rPr>
          <w:i/>
        </w:rPr>
      </w:pPr>
      <w:r>
        <w:rPr>
          <w:i/>
        </w:rPr>
        <w:t xml:space="preserve">Livre </w:t>
      </w:r>
      <w:r w:rsidR="00230224">
        <w:rPr>
          <w:i/>
        </w:rPr>
        <w:t>30, 31, 32</w:t>
      </w:r>
      <w:r>
        <w:rPr>
          <w:i/>
        </w:rPr>
        <w:t xml:space="preserve">, </w:t>
      </w:r>
      <w:r w:rsidR="00230224">
        <w:rPr>
          <w:i/>
        </w:rPr>
        <w:t>49</w:t>
      </w:r>
      <w:r>
        <w:rPr>
          <w:i/>
        </w:rPr>
        <w:t xml:space="preserve"> p 1</w:t>
      </w:r>
      <w:r w:rsidR="00230224">
        <w:rPr>
          <w:i/>
        </w:rPr>
        <w:t>31</w:t>
      </w:r>
    </w:p>
    <w:p w:rsidR="00230224" w:rsidRDefault="00230224" w:rsidP="008712C3">
      <w:pPr>
        <w:pStyle w:val="Paragraphedeliste"/>
        <w:spacing w:line="360" w:lineRule="auto"/>
        <w:rPr>
          <w:i/>
        </w:rPr>
      </w:pPr>
      <w:r>
        <w:rPr>
          <w:i/>
        </w:rPr>
        <w:t>55 p 134 (résolu)</w:t>
      </w:r>
    </w:p>
    <w:p w:rsidR="008712C3" w:rsidRDefault="008712C3" w:rsidP="008712C3">
      <w:pPr>
        <w:spacing w:line="360" w:lineRule="auto"/>
      </w:pPr>
      <w:bookmarkStart w:id="0" w:name="_GoBack"/>
      <w:bookmarkEnd w:id="0"/>
    </w:p>
    <w:sectPr w:rsidR="008712C3" w:rsidSect="006825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005FC"/>
    <w:multiLevelType w:val="hybridMultilevel"/>
    <w:tmpl w:val="925415D6"/>
    <w:lvl w:ilvl="0" w:tplc="BB5C665A">
      <w:start w:val="1"/>
      <w:numFmt w:val="bullet"/>
      <w:lvlText w:val=""/>
      <w:lvlJc w:val="left"/>
      <w:pPr>
        <w:ind w:left="1068" w:hanging="360"/>
      </w:pPr>
      <w:rPr>
        <w:rFonts w:ascii="Wingdings" w:hAnsi="Wingdings" w:hint="default"/>
        <w:color w:val="00B05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5602522E"/>
    <w:multiLevelType w:val="hybridMultilevel"/>
    <w:tmpl w:val="E82A3836"/>
    <w:lvl w:ilvl="0" w:tplc="BB5C665A">
      <w:start w:val="1"/>
      <w:numFmt w:val="bullet"/>
      <w:lvlText w:val=""/>
      <w:lvlJc w:val="left"/>
      <w:pPr>
        <w:ind w:left="720"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68252B"/>
    <w:rsid w:val="00055120"/>
    <w:rsid w:val="000C664C"/>
    <w:rsid w:val="00230224"/>
    <w:rsid w:val="004015AA"/>
    <w:rsid w:val="00487F6D"/>
    <w:rsid w:val="00517F9C"/>
    <w:rsid w:val="00564F16"/>
    <w:rsid w:val="005B4F22"/>
    <w:rsid w:val="0068252B"/>
    <w:rsid w:val="007048E6"/>
    <w:rsid w:val="007776AA"/>
    <w:rsid w:val="008712C3"/>
    <w:rsid w:val="0089101A"/>
    <w:rsid w:val="008B4369"/>
    <w:rsid w:val="00A802F0"/>
    <w:rsid w:val="00AE3CA7"/>
    <w:rsid w:val="00C01E64"/>
    <w:rsid w:val="00CE4908"/>
    <w:rsid w:val="00D3422F"/>
    <w:rsid w:val="00D7426D"/>
    <w:rsid w:val="00F17E93"/>
    <w:rsid w:val="00F93A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52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3CA7"/>
    <w:pPr>
      <w:ind w:left="720"/>
      <w:contextualSpacing/>
    </w:pPr>
  </w:style>
  <w:style w:type="character" w:styleId="Textedelespacerserv">
    <w:name w:val="Placeholder Text"/>
    <w:basedOn w:val="Policepardfaut"/>
    <w:uiPriority w:val="99"/>
    <w:semiHidden/>
    <w:rsid w:val="00AE3CA7"/>
    <w:rPr>
      <w:color w:val="808080"/>
    </w:rPr>
  </w:style>
  <w:style w:type="paragraph" w:styleId="Textedebulles">
    <w:name w:val="Balloon Text"/>
    <w:basedOn w:val="Normal"/>
    <w:link w:val="TextedebullesCar"/>
    <w:uiPriority w:val="99"/>
    <w:semiHidden/>
    <w:unhideWhenUsed/>
    <w:rsid w:val="00AE3CA7"/>
    <w:rPr>
      <w:rFonts w:ascii="Tahoma" w:hAnsi="Tahoma" w:cs="Tahoma"/>
      <w:sz w:val="16"/>
      <w:szCs w:val="16"/>
    </w:rPr>
  </w:style>
  <w:style w:type="character" w:customStyle="1" w:styleId="TextedebullesCar">
    <w:name w:val="Texte de bulles Car"/>
    <w:basedOn w:val="Policepardfaut"/>
    <w:link w:val="Textedebulles"/>
    <w:uiPriority w:val="99"/>
    <w:semiHidden/>
    <w:rsid w:val="00AE3CA7"/>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52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426</Words>
  <Characters>2343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RIBO</dc:creator>
  <cp:lastModifiedBy>Ribo</cp:lastModifiedBy>
  <cp:revision>7</cp:revision>
  <dcterms:created xsi:type="dcterms:W3CDTF">2011-05-10T14:05:00Z</dcterms:created>
  <dcterms:modified xsi:type="dcterms:W3CDTF">2012-05-10T19:01:00Z</dcterms:modified>
</cp:coreProperties>
</file>