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369CA" w14:textId="77777777" w:rsidR="00311809" w:rsidRPr="00235EBF" w:rsidRDefault="00F455D6" w:rsidP="00235EBF">
      <w:pPr>
        <w:pStyle w:val="Titre"/>
        <w:jc w:val="center"/>
        <w:rPr>
          <w:sz w:val="44"/>
          <w:szCs w:val="44"/>
        </w:rPr>
      </w:pPr>
      <w:r w:rsidRPr="00235EBF">
        <w:rPr>
          <w:sz w:val="44"/>
          <w:szCs w:val="44"/>
        </w:rPr>
        <w:t xml:space="preserve">Faut-il renommer </w:t>
      </w:r>
      <w:r w:rsidR="00180DE6" w:rsidRPr="00180DE6">
        <w:rPr>
          <w:sz w:val="44"/>
          <w:szCs w:val="44"/>
        </w:rPr>
        <w:t>la</w:t>
      </w:r>
      <w:r w:rsidR="00180DE6" w:rsidRPr="00235EBF">
        <w:rPr>
          <w:i/>
          <w:sz w:val="44"/>
          <w:szCs w:val="44"/>
        </w:rPr>
        <w:t xml:space="preserve"> </w:t>
      </w:r>
      <w:r w:rsidR="00180DE6">
        <w:rPr>
          <w:i/>
          <w:sz w:val="44"/>
          <w:szCs w:val="44"/>
        </w:rPr>
        <w:t>N</w:t>
      </w:r>
      <w:r w:rsidRPr="00235EBF">
        <w:rPr>
          <w:i/>
          <w:sz w:val="44"/>
          <w:szCs w:val="44"/>
        </w:rPr>
        <w:t>égresse aux pivoines</w:t>
      </w:r>
      <w:r w:rsidRPr="00235EBF">
        <w:rPr>
          <w:sz w:val="44"/>
          <w:szCs w:val="44"/>
        </w:rPr>
        <w:t> ?</w:t>
      </w:r>
    </w:p>
    <w:p w14:paraId="20CE4F3D" w14:textId="77777777" w:rsidR="00CF4118" w:rsidRDefault="00CF4118" w:rsidP="004E25FB">
      <w:pPr>
        <w:jc w:val="both"/>
      </w:pPr>
      <w:r>
        <w:t xml:space="preserve">Dossier pédagogique proposé par Vivien </w:t>
      </w:r>
      <w:proofErr w:type="spellStart"/>
      <w:r>
        <w:t>Chabanne</w:t>
      </w:r>
      <w:proofErr w:type="spellEnd"/>
      <w:r>
        <w:t>, professeur</w:t>
      </w:r>
      <w:r w:rsidR="00E71CC2">
        <w:t xml:space="preserve"> d’histoire-géographie,</w:t>
      </w:r>
      <w:r>
        <w:t xml:space="preserve"> chargé de mission au service éducatif du musée Fabre</w:t>
      </w:r>
      <w:r w:rsidR="00F349FD">
        <w:t xml:space="preserve"> à Montpellier</w:t>
      </w:r>
    </w:p>
    <w:p w14:paraId="25C29D5F" w14:textId="77777777" w:rsidR="009921A4" w:rsidRPr="00CF4118" w:rsidRDefault="009921A4" w:rsidP="00CF4118"/>
    <w:p w14:paraId="361C008E" w14:textId="77777777" w:rsidR="00CF4118" w:rsidRDefault="006940E4" w:rsidP="00311809">
      <w:pPr>
        <w:ind w:firstLine="708"/>
        <w:jc w:val="both"/>
        <w:rPr>
          <w:rFonts w:cstheme="minorHAnsi"/>
        </w:rPr>
      </w:pPr>
      <w:r w:rsidRPr="006940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bookmarkStart w:id="0" w:name="_GoBack"/>
      <w:r>
        <w:rPr>
          <w:rFonts w:cstheme="minorHAnsi"/>
          <w:noProof/>
          <w:lang w:eastAsia="fr-FR"/>
        </w:rPr>
        <w:drawing>
          <wp:inline distT="0" distB="0" distL="0" distR="0" wp14:anchorId="6E038AAF" wp14:editId="18EC5603">
            <wp:extent cx="5760720" cy="4833288"/>
            <wp:effectExtent l="0" t="0" r="0" b="5715"/>
            <wp:docPr id="3" name="Image 3" descr="D:\Utilisateurs\chabannev\Downloads\négresse aux pivo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tilisateurs\chabannev\Downloads\négresse aux pivoin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833288"/>
                    </a:xfrm>
                    <a:prstGeom prst="rect">
                      <a:avLst/>
                    </a:prstGeom>
                    <a:noFill/>
                    <a:ln>
                      <a:noFill/>
                    </a:ln>
                  </pic:spPr>
                </pic:pic>
              </a:graphicData>
            </a:graphic>
          </wp:inline>
        </w:drawing>
      </w:r>
    </w:p>
    <w:bookmarkEnd w:id="0"/>
    <w:p w14:paraId="6B4E2685" w14:textId="77777777" w:rsidR="00180DE6" w:rsidRPr="00180DE6" w:rsidRDefault="00180DE6" w:rsidP="00180DE6">
      <w:pPr>
        <w:jc w:val="center"/>
        <w:rPr>
          <w:sz w:val="28"/>
          <w:szCs w:val="28"/>
        </w:rPr>
      </w:pPr>
      <w:r w:rsidRPr="00180DE6">
        <w:rPr>
          <w:sz w:val="28"/>
          <w:szCs w:val="28"/>
        </w:rPr>
        <w:t>Frédéric Bazille,</w:t>
      </w:r>
      <w:r w:rsidRPr="00180DE6">
        <w:rPr>
          <w:b/>
          <w:sz w:val="28"/>
          <w:szCs w:val="28"/>
        </w:rPr>
        <w:t xml:space="preserve"> </w:t>
      </w:r>
      <w:r>
        <w:rPr>
          <w:b/>
          <w:i/>
          <w:sz w:val="28"/>
          <w:szCs w:val="28"/>
        </w:rPr>
        <w:t>N</w:t>
      </w:r>
      <w:r w:rsidRPr="00180DE6">
        <w:rPr>
          <w:b/>
          <w:i/>
          <w:sz w:val="28"/>
          <w:szCs w:val="28"/>
        </w:rPr>
        <w:t>égresse aux pivoines</w:t>
      </w:r>
      <w:r w:rsidRPr="00180DE6">
        <w:rPr>
          <w:sz w:val="28"/>
          <w:szCs w:val="28"/>
        </w:rPr>
        <w:t>, 1870, huile sur toile, 60.3 x 75.2 cm,</w:t>
      </w:r>
    </w:p>
    <w:p w14:paraId="30289B7A" w14:textId="77777777" w:rsidR="006940E4" w:rsidRPr="00180DE6" w:rsidRDefault="00180DE6" w:rsidP="00180DE6">
      <w:pPr>
        <w:jc w:val="center"/>
        <w:rPr>
          <w:rFonts w:cstheme="minorHAnsi"/>
          <w:sz w:val="28"/>
          <w:szCs w:val="28"/>
        </w:rPr>
      </w:pPr>
      <w:r w:rsidRPr="00180DE6">
        <w:rPr>
          <w:sz w:val="28"/>
          <w:szCs w:val="28"/>
        </w:rPr>
        <w:t>Musée Fabre, Montpellier</w:t>
      </w:r>
    </w:p>
    <w:p w14:paraId="20E1652C" w14:textId="77777777" w:rsidR="00180DE6" w:rsidRDefault="00180DE6">
      <w:pPr>
        <w:rPr>
          <w:rFonts w:asciiTheme="majorHAnsi" w:eastAsiaTheme="majorEastAsia" w:hAnsiTheme="majorHAnsi" w:cstheme="majorBidi"/>
          <w:color w:val="17365D" w:themeColor="text2" w:themeShade="BF"/>
          <w:spacing w:val="5"/>
          <w:kern w:val="28"/>
          <w:sz w:val="52"/>
          <w:szCs w:val="52"/>
        </w:rPr>
      </w:pPr>
      <w:r>
        <w:br w:type="page"/>
      </w:r>
    </w:p>
    <w:p w14:paraId="01F31843" w14:textId="77777777" w:rsidR="006940E4" w:rsidRDefault="006940E4" w:rsidP="006940E4">
      <w:pPr>
        <w:pStyle w:val="Titre"/>
      </w:pPr>
      <w:r>
        <w:lastRenderedPageBreak/>
        <w:t>Introduction</w:t>
      </w:r>
    </w:p>
    <w:p w14:paraId="65F67C8F" w14:textId="77777777" w:rsidR="00D45505" w:rsidRDefault="00D45505" w:rsidP="00311809">
      <w:pPr>
        <w:ind w:firstLine="708"/>
        <w:jc w:val="both"/>
        <w:rPr>
          <w:rFonts w:cstheme="minorHAnsi"/>
        </w:rPr>
      </w:pPr>
      <w:r w:rsidRPr="006940E4">
        <w:rPr>
          <w:rFonts w:cstheme="minorHAnsi"/>
          <w:b/>
        </w:rPr>
        <w:t xml:space="preserve">Au mois de décembre 2015, le prestigieux </w:t>
      </w:r>
      <w:proofErr w:type="spellStart"/>
      <w:r w:rsidRPr="006940E4">
        <w:rPr>
          <w:rFonts w:cstheme="minorHAnsi"/>
          <w:b/>
        </w:rPr>
        <w:t>Rijksmuseum</w:t>
      </w:r>
      <w:proofErr w:type="spellEnd"/>
      <w:r w:rsidRPr="006940E4">
        <w:rPr>
          <w:rFonts w:cstheme="minorHAnsi"/>
          <w:b/>
        </w:rPr>
        <w:t xml:space="preserve"> </w:t>
      </w:r>
      <w:r w:rsidR="00686A73" w:rsidRPr="006940E4">
        <w:rPr>
          <w:rFonts w:cstheme="minorHAnsi"/>
          <w:b/>
        </w:rPr>
        <w:t xml:space="preserve">(Musée royal) d’Amsterdam a décidé de rebaptiser les </w:t>
      </w:r>
      <w:r w:rsidR="00F50D9D" w:rsidRPr="006940E4">
        <w:rPr>
          <w:rFonts w:cstheme="minorHAnsi"/>
          <w:b/>
        </w:rPr>
        <w:t>titres d’</w:t>
      </w:r>
      <w:r w:rsidR="00686A73" w:rsidRPr="006940E4">
        <w:rPr>
          <w:rFonts w:cstheme="minorHAnsi"/>
          <w:b/>
        </w:rPr>
        <w:t>œuvres comportant d</w:t>
      </w:r>
      <w:r w:rsidR="00F50D9D" w:rsidRPr="006940E4">
        <w:rPr>
          <w:rFonts w:cstheme="minorHAnsi"/>
          <w:b/>
        </w:rPr>
        <w:t>es mots jugés offensants</w:t>
      </w:r>
      <w:r w:rsidR="00686A73" w:rsidRPr="006940E4">
        <w:rPr>
          <w:rFonts w:cstheme="minorHAnsi"/>
          <w:b/>
        </w:rPr>
        <w:t xml:space="preserve"> en les remplaçant par un vocabulaire plus neutre.</w:t>
      </w:r>
      <w:r w:rsidR="00686A73">
        <w:rPr>
          <w:rFonts w:cstheme="minorHAnsi"/>
        </w:rPr>
        <w:t xml:space="preserve"> Cette </w:t>
      </w:r>
      <w:r w:rsidR="00311809">
        <w:rPr>
          <w:rFonts w:cstheme="minorHAnsi"/>
        </w:rPr>
        <w:t>initiative</w:t>
      </w:r>
      <w:r w:rsidR="00686A73">
        <w:rPr>
          <w:rFonts w:cstheme="minorHAnsi"/>
        </w:rPr>
        <w:t xml:space="preserve">, nommée </w:t>
      </w:r>
      <w:r w:rsidR="00686A73" w:rsidRPr="00F94BA0">
        <w:rPr>
          <w:rFonts w:cstheme="minorHAnsi"/>
          <w:i/>
        </w:rPr>
        <w:t>Ajustements au sujet des terminologies colonialistes</w:t>
      </w:r>
      <w:r w:rsidR="00686A73">
        <w:rPr>
          <w:rFonts w:cstheme="minorHAnsi"/>
        </w:rPr>
        <w:t xml:space="preserve">, a </w:t>
      </w:r>
      <w:r w:rsidR="00F50D9D">
        <w:rPr>
          <w:rFonts w:cstheme="minorHAnsi"/>
        </w:rPr>
        <w:t xml:space="preserve">ainsi retouché des titres comportant des </w:t>
      </w:r>
      <w:r w:rsidR="00311809">
        <w:rPr>
          <w:rFonts w:cstheme="minorHAnsi"/>
        </w:rPr>
        <w:t>mots perçu</w:t>
      </w:r>
      <w:r w:rsidR="00F50D9D">
        <w:rPr>
          <w:rFonts w:cstheme="minorHAnsi"/>
        </w:rPr>
        <w:t>s comme discriminatoires, tels que « nègre », « esclave », « sauvage », « maure », « mahométan », ou encore « nain ».</w:t>
      </w:r>
      <w:r w:rsidR="00311809">
        <w:rPr>
          <w:rFonts w:cstheme="minorHAnsi"/>
        </w:rPr>
        <w:t xml:space="preserve"> Une décision qui a engendré un débat public vif, avec des prises de positions idéologiques relayées par de nombreux médias</w:t>
      </w:r>
      <w:r w:rsidR="0002593F">
        <w:rPr>
          <w:rFonts w:cstheme="minorHAnsi"/>
        </w:rPr>
        <w:t xml:space="preserve"> internationaux</w:t>
      </w:r>
      <w:r w:rsidR="00311809">
        <w:rPr>
          <w:rFonts w:cstheme="minorHAnsi"/>
        </w:rPr>
        <w:t>.</w:t>
      </w:r>
    </w:p>
    <w:p w14:paraId="3C1558F6" w14:textId="3B4E5DDD" w:rsidR="00CF4118" w:rsidRDefault="00646DD4" w:rsidP="00235EBF">
      <w:pPr>
        <w:jc w:val="both"/>
      </w:pPr>
      <w:r>
        <w:rPr>
          <w:rFonts w:cstheme="minorHAnsi"/>
          <w:b/>
        </w:rPr>
        <w:t>A Montpellier</w:t>
      </w:r>
      <w:r w:rsidR="00311809" w:rsidRPr="006940E4">
        <w:rPr>
          <w:rFonts w:cstheme="minorHAnsi"/>
          <w:b/>
        </w:rPr>
        <w:t xml:space="preserve"> le musée Fabre dispose</w:t>
      </w:r>
      <w:r>
        <w:rPr>
          <w:rFonts w:cstheme="minorHAnsi"/>
          <w:b/>
        </w:rPr>
        <w:t>,</w:t>
      </w:r>
      <w:r w:rsidR="00311809" w:rsidRPr="006940E4">
        <w:rPr>
          <w:rFonts w:cstheme="minorHAnsi"/>
          <w:b/>
        </w:rPr>
        <w:t xml:space="preserve"> dans ses collections</w:t>
      </w:r>
      <w:r>
        <w:rPr>
          <w:rFonts w:cstheme="minorHAnsi"/>
          <w:b/>
        </w:rPr>
        <w:t xml:space="preserve"> permanentes,</w:t>
      </w:r>
      <w:r w:rsidR="00311809" w:rsidRPr="006940E4">
        <w:rPr>
          <w:rFonts w:cstheme="minorHAnsi"/>
          <w:b/>
        </w:rPr>
        <w:t xml:space="preserve"> d’</w:t>
      </w:r>
      <w:r w:rsidR="00CF4118" w:rsidRPr="006940E4">
        <w:rPr>
          <w:rFonts w:cstheme="minorHAnsi"/>
          <w:b/>
        </w:rPr>
        <w:t xml:space="preserve">une œuvre intitulée </w:t>
      </w:r>
      <w:r w:rsidR="00180DE6" w:rsidRPr="00180DE6">
        <w:rPr>
          <w:b/>
        </w:rPr>
        <w:t>la</w:t>
      </w:r>
      <w:r w:rsidR="00180DE6" w:rsidRPr="006940E4">
        <w:rPr>
          <w:b/>
          <w:i/>
        </w:rPr>
        <w:t xml:space="preserve"> </w:t>
      </w:r>
      <w:r w:rsidR="00180DE6">
        <w:rPr>
          <w:b/>
          <w:i/>
        </w:rPr>
        <w:t>N</w:t>
      </w:r>
      <w:r w:rsidR="00CF4118" w:rsidRPr="006940E4">
        <w:rPr>
          <w:b/>
          <w:i/>
        </w:rPr>
        <w:t>égresse aux pivoines</w:t>
      </w:r>
      <w:r w:rsidR="00CF4118" w:rsidRPr="00CF4118">
        <w:t> </w:t>
      </w:r>
      <w:r w:rsidR="00CF4118">
        <w:t>(</w:t>
      </w:r>
      <w:r w:rsidR="00CF4118" w:rsidRPr="00CF4118">
        <w:t>huile sur toile, 60.3 x 75.2 cm)</w:t>
      </w:r>
      <w:r w:rsidR="00CF4118">
        <w:t xml:space="preserve">, réalisée par Frédéric Bazille en 1870, et présentée lors de l’exposition </w:t>
      </w:r>
      <w:r w:rsidR="00180DE6" w:rsidRPr="00180DE6">
        <w:rPr>
          <w:i/>
        </w:rPr>
        <w:t>Frédéric Bazille,</w:t>
      </w:r>
      <w:r w:rsidR="00CF4118">
        <w:t xml:space="preserve"> </w:t>
      </w:r>
      <w:r w:rsidR="00CF4118">
        <w:rPr>
          <w:i/>
        </w:rPr>
        <w:t>L</w:t>
      </w:r>
      <w:r w:rsidR="00CF4118" w:rsidRPr="00CF4118">
        <w:rPr>
          <w:i/>
        </w:rPr>
        <w:t>a jeunesse de l’impressionnisme</w:t>
      </w:r>
      <w:r w:rsidR="00CF4118">
        <w:t xml:space="preserve"> (24 juin-16 octobre 2016)</w:t>
      </w:r>
      <w:r w:rsidR="00F349FD">
        <w:rPr>
          <w:rStyle w:val="Appelnotedebasdep"/>
        </w:rPr>
        <w:footnoteReference w:id="1"/>
      </w:r>
      <w:r w:rsidR="00CF4118">
        <w:t xml:space="preserve">. </w:t>
      </w:r>
    </w:p>
    <w:p w14:paraId="1A02AC23" w14:textId="77777777" w:rsidR="00CF4118" w:rsidRPr="00235EBF" w:rsidRDefault="00CF4118" w:rsidP="00CF4118">
      <w:pPr>
        <w:ind w:firstLine="708"/>
        <w:jc w:val="both"/>
        <w:rPr>
          <w:b/>
          <w:sz w:val="28"/>
          <w:szCs w:val="28"/>
        </w:rPr>
      </w:pPr>
      <w:r w:rsidRPr="00235EBF">
        <w:rPr>
          <w:b/>
          <w:sz w:val="28"/>
          <w:szCs w:val="28"/>
        </w:rPr>
        <w:t>Alors</w:t>
      </w:r>
      <w:r w:rsidR="00250C11" w:rsidRPr="00235EBF">
        <w:rPr>
          <w:b/>
          <w:sz w:val="28"/>
          <w:szCs w:val="28"/>
        </w:rPr>
        <w:t>, à la suite de l’initiative du</w:t>
      </w:r>
      <w:r w:rsidRPr="00235EBF">
        <w:rPr>
          <w:b/>
          <w:sz w:val="28"/>
          <w:szCs w:val="28"/>
        </w:rPr>
        <w:t xml:space="preserve"> </w:t>
      </w:r>
      <w:proofErr w:type="spellStart"/>
      <w:r w:rsidRPr="00235EBF">
        <w:rPr>
          <w:b/>
          <w:sz w:val="28"/>
          <w:szCs w:val="28"/>
        </w:rPr>
        <w:t>Rijksmuseum</w:t>
      </w:r>
      <w:proofErr w:type="spellEnd"/>
      <w:r w:rsidRPr="00235EBF">
        <w:rPr>
          <w:b/>
          <w:sz w:val="28"/>
          <w:szCs w:val="28"/>
        </w:rPr>
        <w:t>, serait-il pertinent de renommer ce tableau ?</w:t>
      </w:r>
    </w:p>
    <w:p w14:paraId="73927B3A" w14:textId="77777777" w:rsidR="00250C11" w:rsidRDefault="00250C11" w:rsidP="00235EBF">
      <w:pPr>
        <w:jc w:val="both"/>
      </w:pPr>
      <w:r w:rsidRPr="006940E4">
        <w:rPr>
          <w:b/>
        </w:rPr>
        <w:t xml:space="preserve">Ce dossier pédagogique propose des pistes de réflexion destinées à alimenter un débat éthique </w:t>
      </w:r>
      <w:r w:rsidRPr="00941702">
        <w:rPr>
          <w:b/>
        </w:rPr>
        <w:t>sur ce sujet</w:t>
      </w:r>
      <w:r>
        <w:t>, qui pourrait être effectué par des élèves dans le cadre de l’EMC (</w:t>
      </w:r>
      <w:r w:rsidR="00935659">
        <w:t>Enseignement</w:t>
      </w:r>
      <w:r>
        <w:t xml:space="preserve"> Moral et Civique), au collège ou au lycée. </w:t>
      </w:r>
    </w:p>
    <w:p w14:paraId="558E48F8" w14:textId="77777777" w:rsidR="00250C11" w:rsidRDefault="00250C11" w:rsidP="00235EBF">
      <w:pPr>
        <w:jc w:val="both"/>
      </w:pPr>
      <w:r w:rsidRPr="006940E4">
        <w:rPr>
          <w:b/>
        </w:rPr>
        <w:t xml:space="preserve">Précisons que le but d’un débat éthique n’est pas de faire un choix entre </w:t>
      </w:r>
      <w:r w:rsidR="0002593F">
        <w:rPr>
          <w:b/>
        </w:rPr>
        <w:t>le</w:t>
      </w:r>
      <w:r w:rsidRPr="006940E4">
        <w:rPr>
          <w:b/>
        </w:rPr>
        <w:t xml:space="preserve"> bien et </w:t>
      </w:r>
      <w:r w:rsidR="0002593F">
        <w:rPr>
          <w:b/>
        </w:rPr>
        <w:t>le</w:t>
      </w:r>
      <w:r w:rsidRPr="006940E4">
        <w:rPr>
          <w:b/>
        </w:rPr>
        <w:t xml:space="preserve"> mal</w:t>
      </w:r>
      <w:r>
        <w:t xml:space="preserve">, de manière manichéenne. Il s’agit plutôt de construire une argumentation </w:t>
      </w:r>
      <w:r w:rsidR="00EC7720">
        <w:t xml:space="preserve">permettant de choisir parmi </w:t>
      </w:r>
      <w:r w:rsidR="000313E3">
        <w:t>deux issues positives possibles. Ainsi, ce débat ne doit pas poser la question d’être pour ou contre le maintien d’</w:t>
      </w:r>
      <w:r w:rsidR="00BF76AD">
        <w:t xml:space="preserve">une terminologie </w:t>
      </w:r>
      <w:r w:rsidR="000313E3">
        <w:t xml:space="preserve">discriminatoire. Il faut </w:t>
      </w:r>
      <w:r w:rsidR="0002593F">
        <w:t>en effet</w:t>
      </w:r>
      <w:r w:rsidR="00BF76AD">
        <w:t xml:space="preserve"> prendre </w:t>
      </w:r>
      <w:r w:rsidR="00FB3ABE">
        <w:t xml:space="preserve">conscience que cette terminologie est le témoin d’un portrait à la fois historique et culturel de la société à l’époque de Frédéric Bazille : faire disparaitre le </w:t>
      </w:r>
      <w:r w:rsidR="0002593F">
        <w:t>mot</w:t>
      </w:r>
      <w:r w:rsidR="00FB3ABE">
        <w:t xml:space="preserve"> « négresse »</w:t>
      </w:r>
      <w:r w:rsidR="0002593F">
        <w:t>,</w:t>
      </w:r>
      <w:r w:rsidR="00FB3ABE">
        <w:t xml:space="preserve"> ne serait</w:t>
      </w:r>
      <w:r w:rsidR="0002593F">
        <w:t xml:space="preserve">-ce pas refuser </w:t>
      </w:r>
      <w:r w:rsidR="00FB3ABE">
        <w:t xml:space="preserve">de prendre conscience de ce contexte historique ? </w:t>
      </w:r>
      <w:r w:rsidR="00B46448">
        <w:t>De plus,</w:t>
      </w:r>
      <w:r w:rsidR="00FB3ABE">
        <w:t xml:space="preserve"> à l’époque de Frédéric Bazille, ce terme a-t-il la même connotation péjorative qu’aujourd’hui ?</w:t>
      </w:r>
      <w:r w:rsidR="00BF76AD">
        <w:t xml:space="preserve"> </w:t>
      </w:r>
      <w:r w:rsidR="00B46448">
        <w:t>P</w:t>
      </w:r>
      <w:r w:rsidR="00FB3ABE">
        <w:t>r</w:t>
      </w:r>
      <w:r w:rsidR="00BF76AD">
        <w:t>o</w:t>
      </w:r>
      <w:r w:rsidR="00FB3ABE">
        <w:t>po</w:t>
      </w:r>
      <w:r w:rsidR="00BF76AD">
        <w:t xml:space="preserve">sons </w:t>
      </w:r>
      <w:r w:rsidR="00B46448">
        <w:t xml:space="preserve">alors </w:t>
      </w:r>
      <w:r w:rsidR="00FB3ABE">
        <w:t xml:space="preserve">de débattre entre les deux alternatives suivantes </w:t>
      </w:r>
      <w:r w:rsidR="00BF76AD">
        <w:t>:</w:t>
      </w:r>
    </w:p>
    <w:p w14:paraId="4E923752" w14:textId="77777777" w:rsidR="00FB3ABE" w:rsidRPr="006940E4" w:rsidRDefault="00BF76AD" w:rsidP="00BF76AD">
      <w:pPr>
        <w:pStyle w:val="Paragraphedeliste"/>
        <w:numPr>
          <w:ilvl w:val="0"/>
          <w:numId w:val="1"/>
        </w:numPr>
        <w:jc w:val="both"/>
        <w:rPr>
          <w:b/>
          <w:sz w:val="28"/>
          <w:szCs w:val="28"/>
        </w:rPr>
      </w:pPr>
      <w:r w:rsidRPr="006940E4">
        <w:rPr>
          <w:b/>
          <w:sz w:val="28"/>
          <w:szCs w:val="28"/>
        </w:rPr>
        <w:t xml:space="preserve">Faut-il mettre fin à une terminologie </w:t>
      </w:r>
      <w:r w:rsidR="00A90F6B" w:rsidRPr="006940E4">
        <w:rPr>
          <w:b/>
          <w:sz w:val="28"/>
          <w:szCs w:val="28"/>
        </w:rPr>
        <w:t>discriminatoire</w:t>
      </w:r>
      <w:r w:rsidR="00BB0BD9" w:rsidRPr="006940E4">
        <w:rPr>
          <w:b/>
          <w:sz w:val="28"/>
          <w:szCs w:val="28"/>
        </w:rPr>
        <w:t xml:space="preserve"> pour ne</w:t>
      </w:r>
      <w:r w:rsidR="00B46448" w:rsidRPr="006940E4">
        <w:rPr>
          <w:b/>
          <w:sz w:val="28"/>
          <w:szCs w:val="28"/>
        </w:rPr>
        <w:t xml:space="preserve"> pas offenser </w:t>
      </w:r>
      <w:r w:rsidR="00FB3ABE" w:rsidRPr="006940E4">
        <w:rPr>
          <w:b/>
          <w:sz w:val="28"/>
          <w:szCs w:val="28"/>
        </w:rPr>
        <w:t>des personnes qui se sentiraient blessées par ces mots ?</w:t>
      </w:r>
    </w:p>
    <w:p w14:paraId="5A612DD6" w14:textId="77777777" w:rsidR="00D34088" w:rsidRDefault="00FB3ABE" w:rsidP="000E5CA4">
      <w:pPr>
        <w:pStyle w:val="Paragraphedeliste"/>
        <w:numPr>
          <w:ilvl w:val="0"/>
          <w:numId w:val="1"/>
        </w:numPr>
        <w:jc w:val="both"/>
        <w:rPr>
          <w:b/>
          <w:sz w:val="28"/>
          <w:szCs w:val="28"/>
        </w:rPr>
      </w:pPr>
      <w:r w:rsidRPr="006940E4">
        <w:rPr>
          <w:b/>
          <w:sz w:val="28"/>
          <w:szCs w:val="28"/>
        </w:rPr>
        <w:t xml:space="preserve">Faut-il au contraire la conserver </w:t>
      </w:r>
      <w:r w:rsidR="00BB0BD9" w:rsidRPr="006940E4">
        <w:rPr>
          <w:b/>
          <w:sz w:val="28"/>
          <w:szCs w:val="28"/>
        </w:rPr>
        <w:t>comme le témoi</w:t>
      </w:r>
      <w:r w:rsidR="00B46448" w:rsidRPr="006940E4">
        <w:rPr>
          <w:b/>
          <w:sz w:val="28"/>
          <w:szCs w:val="28"/>
        </w:rPr>
        <w:t>gnage</w:t>
      </w:r>
      <w:r w:rsidR="00BB0BD9" w:rsidRPr="006940E4">
        <w:rPr>
          <w:b/>
          <w:sz w:val="28"/>
          <w:szCs w:val="28"/>
        </w:rPr>
        <w:t xml:space="preserve"> d’un contexte historique ? </w:t>
      </w:r>
    </w:p>
    <w:p w14:paraId="5D285DE8" w14:textId="77777777" w:rsidR="00D34088" w:rsidRDefault="00646DD4" w:rsidP="00235EBF">
      <w:pPr>
        <w:jc w:val="both"/>
      </w:pPr>
      <w:r>
        <w:t xml:space="preserve">Ce questionnement s’inscrit dans les mutations actuelles des musées – et du musée Fabre en particulier - qui veulent rester connectés au grands enjeux de société actuels, pour devenir des acteurs du débat public et permettre aux élèves de construire leur Parcours citoyen. </w:t>
      </w:r>
      <w:r w:rsidR="00D34088">
        <w:br w:type="page"/>
      </w:r>
    </w:p>
    <w:p w14:paraId="70A76E16" w14:textId="77777777" w:rsidR="00B46448" w:rsidRPr="00D34088" w:rsidRDefault="00B46448" w:rsidP="00D34088">
      <w:pPr>
        <w:pStyle w:val="Titre"/>
        <w:rPr>
          <w:rFonts w:eastAsiaTheme="minorHAnsi"/>
          <w:b/>
          <w:sz w:val="28"/>
          <w:szCs w:val="28"/>
        </w:rPr>
      </w:pPr>
      <w:r w:rsidRPr="00D34088">
        <w:rPr>
          <w:rFonts w:eastAsia="Times New Roman"/>
          <w:lang w:eastAsia="fr-FR"/>
        </w:rPr>
        <w:lastRenderedPageBreak/>
        <w:t>La place de cette question dans les programmes</w:t>
      </w:r>
      <w:r w:rsidR="008C64AE">
        <w:rPr>
          <w:rFonts w:eastAsia="Times New Roman"/>
          <w:lang w:eastAsia="fr-FR"/>
        </w:rPr>
        <w:t xml:space="preserve"> d’EMC </w:t>
      </w:r>
      <w:r w:rsidR="00935659">
        <w:rPr>
          <w:rFonts w:eastAsia="Times New Roman"/>
          <w:lang w:eastAsia="fr-FR"/>
        </w:rPr>
        <w:t>(enseignement moral et civique)</w:t>
      </w:r>
    </w:p>
    <w:p w14:paraId="623735E8" w14:textId="77777777" w:rsidR="008C64AE" w:rsidRDefault="00935659" w:rsidP="00935659">
      <w:pPr>
        <w:pStyle w:val="Titre1"/>
        <w:rPr>
          <w:lang w:eastAsia="fr-FR"/>
        </w:rPr>
      </w:pPr>
      <w:r>
        <w:rPr>
          <w:lang w:eastAsia="fr-FR"/>
        </w:rPr>
        <w:t>Extrait</w:t>
      </w:r>
      <w:r w:rsidR="00FB6213">
        <w:rPr>
          <w:lang w:eastAsia="fr-FR"/>
        </w:rPr>
        <w:t>s</w:t>
      </w:r>
      <w:r>
        <w:rPr>
          <w:lang w:eastAsia="fr-FR"/>
        </w:rPr>
        <w:t xml:space="preserve"> du programme d’EMC</w:t>
      </w:r>
      <w:r w:rsidR="00FB6213">
        <w:rPr>
          <w:lang w:eastAsia="fr-FR"/>
        </w:rPr>
        <w:t xml:space="preserve"> en</w:t>
      </w:r>
      <w:r>
        <w:rPr>
          <w:lang w:eastAsia="fr-FR"/>
        </w:rPr>
        <w:t xml:space="preserve"> </w:t>
      </w:r>
      <w:r w:rsidR="00FB6213">
        <w:rPr>
          <w:lang w:eastAsia="fr-FR"/>
        </w:rPr>
        <w:t>cycle 4 (classes de 5</w:t>
      </w:r>
      <w:r w:rsidR="00FB6213" w:rsidRPr="00FB6213">
        <w:rPr>
          <w:vertAlign w:val="superscript"/>
          <w:lang w:eastAsia="fr-FR"/>
        </w:rPr>
        <w:t>ème</w:t>
      </w:r>
      <w:r w:rsidR="00FB6213">
        <w:rPr>
          <w:lang w:eastAsia="fr-FR"/>
        </w:rPr>
        <w:t>, 4</w:t>
      </w:r>
      <w:r w:rsidR="00FB6213" w:rsidRPr="00FB6213">
        <w:rPr>
          <w:vertAlign w:val="superscript"/>
          <w:lang w:eastAsia="fr-FR"/>
        </w:rPr>
        <w:t>ème</w:t>
      </w:r>
      <w:r w:rsidR="00FB6213">
        <w:rPr>
          <w:lang w:eastAsia="fr-FR"/>
        </w:rPr>
        <w:t xml:space="preserve"> et 3</w:t>
      </w:r>
      <w:r w:rsidR="00FB6213" w:rsidRPr="00FB6213">
        <w:rPr>
          <w:vertAlign w:val="superscript"/>
          <w:lang w:eastAsia="fr-FR"/>
        </w:rPr>
        <w:t>ème</w:t>
      </w:r>
      <w:r w:rsidR="00FB6213">
        <w:rPr>
          <w:lang w:eastAsia="fr-FR"/>
        </w:rPr>
        <w:t>)</w:t>
      </w:r>
      <w:r w:rsidR="00FB6213">
        <w:rPr>
          <w:rStyle w:val="Appelnotedebasdep"/>
          <w:lang w:eastAsia="fr-FR"/>
        </w:rPr>
        <w:footnoteReference w:id="2"/>
      </w:r>
      <w:r>
        <w:rPr>
          <w:lang w:eastAsia="fr-FR"/>
        </w:rPr>
        <w:t> :</w:t>
      </w:r>
    </w:p>
    <w:p w14:paraId="7B1BDF1E" w14:textId="77777777" w:rsidR="00935659" w:rsidRPr="00935659" w:rsidRDefault="00935659" w:rsidP="00935659">
      <w:pPr>
        <w:jc w:val="both"/>
        <w:rPr>
          <w:rFonts w:cstheme="minorHAnsi"/>
          <w:lang w:eastAsia="fr-FR"/>
        </w:rPr>
      </w:pPr>
      <w:r w:rsidRPr="00935659">
        <w:rPr>
          <w:rFonts w:cstheme="minorHAnsi"/>
          <w:lang w:eastAsia="fr-FR"/>
        </w:rPr>
        <w:t>La formation du jugement moral doit permettre de comprendre et de discuter les choix moraux que chacun rencontre dans sa vie. C’est le résultat d’une éducation et d’un enseignement qui demandent, pour les élèves, d’appréhender le point de vue d’autrui, les différentes formes de raisonnement moral, d’être mis en situation d’argumenter, de délibérer en s’initiant à la complexité des problèmes moraux, et de justifier leurs choix.</w:t>
      </w:r>
      <w:r w:rsidR="00A5247A">
        <w:rPr>
          <w:rFonts w:cstheme="minorHAnsi"/>
          <w:lang w:eastAsia="fr-FR"/>
        </w:rPr>
        <w:t> </w:t>
      </w:r>
    </w:p>
    <w:p w14:paraId="774B79EE" w14:textId="77777777" w:rsidR="00935659" w:rsidRPr="00A5247A" w:rsidRDefault="00FB6213" w:rsidP="00935659">
      <w:pPr>
        <w:jc w:val="both"/>
        <w:rPr>
          <w:rFonts w:cstheme="minorHAnsi"/>
          <w:b/>
          <w:lang w:eastAsia="fr-FR"/>
        </w:rPr>
      </w:pPr>
      <w:r w:rsidRPr="00A5247A">
        <w:rPr>
          <w:rFonts w:cstheme="minorHAnsi"/>
          <w:b/>
          <w:u w:val="single"/>
          <w:lang w:eastAsia="fr-FR"/>
        </w:rPr>
        <w:t>Question</w:t>
      </w:r>
      <w:r w:rsidRPr="00A5247A">
        <w:rPr>
          <w:rFonts w:cstheme="minorHAnsi"/>
          <w:b/>
          <w:lang w:eastAsia="fr-FR"/>
        </w:rPr>
        <w:t xml:space="preserve"> : Le jugement : penser par soi-même et avec les autres </w:t>
      </w:r>
    </w:p>
    <w:p w14:paraId="25919F5E" w14:textId="77777777" w:rsidR="00FB6213" w:rsidRDefault="00FB6213" w:rsidP="00935659">
      <w:pPr>
        <w:jc w:val="both"/>
        <w:rPr>
          <w:rFonts w:cstheme="minorHAnsi"/>
          <w:lang w:eastAsia="fr-FR"/>
        </w:rPr>
      </w:pPr>
      <w:r w:rsidRPr="00A5247A">
        <w:rPr>
          <w:rFonts w:cstheme="minorHAnsi"/>
          <w:b/>
          <w:u w:val="single"/>
          <w:lang w:eastAsia="fr-FR"/>
        </w:rPr>
        <w:t>Objectifs de formation</w:t>
      </w:r>
      <w:r>
        <w:rPr>
          <w:rFonts w:cstheme="minorHAnsi"/>
          <w:lang w:eastAsia="fr-FR"/>
        </w:rPr>
        <w:t> : Développer les aptitudes à la réflexion critique, en recherchant les critères de validité des jugements moraux et en confrontant ses jugements à ceux d’autrui dans une discussion ou un débat argumenté.</w:t>
      </w:r>
    </w:p>
    <w:p w14:paraId="5E9B8F05" w14:textId="77777777" w:rsidR="00A5247A" w:rsidRPr="00A5247A" w:rsidRDefault="00A5247A" w:rsidP="00935659">
      <w:pPr>
        <w:jc w:val="both"/>
        <w:rPr>
          <w:rFonts w:cstheme="minorHAnsi"/>
          <w:b/>
          <w:u w:val="single"/>
          <w:lang w:eastAsia="fr-FR"/>
        </w:rPr>
      </w:pPr>
      <w:r w:rsidRPr="00A5247A">
        <w:rPr>
          <w:rFonts w:cstheme="minorHAnsi"/>
          <w:b/>
          <w:u w:val="single"/>
          <w:lang w:eastAsia="fr-FR"/>
        </w:rPr>
        <w:t>Exemples de pratique en classe</w:t>
      </w:r>
      <w:r w:rsidR="00FB6213" w:rsidRPr="00A5247A">
        <w:rPr>
          <w:rFonts w:cstheme="minorHAnsi"/>
          <w:b/>
          <w:u w:val="single"/>
          <w:lang w:eastAsia="fr-FR"/>
        </w:rPr>
        <w:t xml:space="preserve"> : </w:t>
      </w:r>
    </w:p>
    <w:p w14:paraId="10CAA3A9" w14:textId="77777777" w:rsidR="00FB6213" w:rsidRDefault="00A5247A" w:rsidP="00A5247A">
      <w:pPr>
        <w:pStyle w:val="Paragraphedeliste"/>
        <w:numPr>
          <w:ilvl w:val="0"/>
          <w:numId w:val="1"/>
        </w:numPr>
        <w:jc w:val="both"/>
        <w:rPr>
          <w:rFonts w:cstheme="minorHAnsi"/>
          <w:lang w:eastAsia="fr-FR"/>
        </w:rPr>
      </w:pPr>
      <w:r>
        <w:rPr>
          <w:rFonts w:cstheme="minorHAnsi"/>
          <w:lang w:eastAsia="fr-FR"/>
        </w:rPr>
        <w:t>E</w:t>
      </w:r>
      <w:r w:rsidRPr="00A5247A">
        <w:rPr>
          <w:rFonts w:cstheme="minorHAnsi"/>
          <w:lang w:eastAsia="fr-FR"/>
        </w:rPr>
        <w:t>galité et non-discrimination :</w:t>
      </w:r>
      <w:r>
        <w:rPr>
          <w:rFonts w:cstheme="minorHAnsi"/>
          <w:lang w:eastAsia="fr-FR"/>
        </w:rPr>
        <w:t xml:space="preserve"> la perspective temporelle et sp</w:t>
      </w:r>
      <w:r w:rsidRPr="00A5247A">
        <w:rPr>
          <w:rFonts w:cstheme="minorHAnsi"/>
          <w:lang w:eastAsia="fr-FR"/>
        </w:rPr>
        <w:t>atiale, la dimension biologique de la diversité humaine, sa dimension culturelle, l’expression littéraire de l’inégalité et de l’injustice, le rôle du droit, l’éducation au respect de la règle.</w:t>
      </w:r>
      <w:r>
        <w:rPr>
          <w:rFonts w:cstheme="minorHAnsi"/>
          <w:lang w:eastAsia="fr-FR"/>
        </w:rPr>
        <w:t> </w:t>
      </w:r>
    </w:p>
    <w:p w14:paraId="48F55300" w14:textId="77777777" w:rsidR="00A5247A" w:rsidRDefault="00A5247A" w:rsidP="00A5247A">
      <w:pPr>
        <w:pStyle w:val="Paragraphedeliste"/>
        <w:numPr>
          <w:ilvl w:val="0"/>
          <w:numId w:val="1"/>
        </w:numPr>
        <w:jc w:val="both"/>
        <w:rPr>
          <w:rFonts w:cstheme="minorHAnsi"/>
          <w:lang w:eastAsia="fr-FR"/>
        </w:rPr>
      </w:pPr>
      <w:r>
        <w:rPr>
          <w:rFonts w:cstheme="minorHAnsi"/>
          <w:lang w:eastAsia="fr-FR"/>
        </w:rPr>
        <w:t>Exercice du débat contradictoire.</w:t>
      </w:r>
    </w:p>
    <w:p w14:paraId="067E0138" w14:textId="77777777" w:rsidR="00934D03" w:rsidRDefault="00934D03" w:rsidP="00934D03">
      <w:pPr>
        <w:pStyle w:val="Titre1"/>
        <w:rPr>
          <w:lang w:eastAsia="fr-FR"/>
        </w:rPr>
      </w:pPr>
      <w:r>
        <w:rPr>
          <w:lang w:eastAsia="fr-FR"/>
        </w:rPr>
        <w:t>Programme d’EMC en classe de Seconde</w:t>
      </w:r>
      <w:r>
        <w:rPr>
          <w:rStyle w:val="Appelnotedebasdep"/>
          <w:lang w:eastAsia="fr-FR"/>
        </w:rPr>
        <w:footnoteReference w:id="3"/>
      </w:r>
      <w:r>
        <w:rPr>
          <w:lang w:eastAsia="fr-FR"/>
        </w:rPr>
        <w:t> :</w:t>
      </w:r>
    </w:p>
    <w:p w14:paraId="2B016922" w14:textId="77777777" w:rsidR="00934D03" w:rsidRPr="00934D03" w:rsidRDefault="00934D03" w:rsidP="00934D03">
      <w:pPr>
        <w:jc w:val="both"/>
        <w:rPr>
          <w:rFonts w:cstheme="minorHAnsi"/>
          <w:b/>
          <w:lang w:eastAsia="fr-FR"/>
        </w:rPr>
      </w:pPr>
      <w:r w:rsidRPr="00934D03">
        <w:rPr>
          <w:rFonts w:cstheme="minorHAnsi"/>
          <w:b/>
          <w:u w:val="single"/>
          <w:lang w:eastAsia="fr-FR"/>
        </w:rPr>
        <w:t>Question</w:t>
      </w:r>
      <w:r w:rsidRPr="00934D03">
        <w:rPr>
          <w:rFonts w:cstheme="minorHAnsi"/>
          <w:b/>
          <w:lang w:eastAsia="fr-FR"/>
        </w:rPr>
        <w:t> : Égalité et discrimination</w:t>
      </w:r>
    </w:p>
    <w:p w14:paraId="702B0222" w14:textId="77777777" w:rsidR="00934D03" w:rsidRPr="00934D03" w:rsidRDefault="00934D03" w:rsidP="00934D03">
      <w:pPr>
        <w:jc w:val="both"/>
        <w:rPr>
          <w:rFonts w:cstheme="minorHAnsi"/>
          <w:b/>
          <w:u w:val="single"/>
          <w:lang w:eastAsia="fr-FR"/>
        </w:rPr>
      </w:pPr>
      <w:r w:rsidRPr="00934D03">
        <w:rPr>
          <w:rFonts w:cstheme="minorHAnsi"/>
          <w:b/>
          <w:u w:val="single"/>
          <w:lang w:eastAsia="fr-FR"/>
        </w:rPr>
        <w:t xml:space="preserve">Compétences : </w:t>
      </w:r>
    </w:p>
    <w:p w14:paraId="3CFDC8D0" w14:textId="77777777" w:rsidR="00934D03" w:rsidRDefault="00934D03" w:rsidP="00934D03">
      <w:pPr>
        <w:pStyle w:val="Paragraphedeliste"/>
        <w:numPr>
          <w:ilvl w:val="0"/>
          <w:numId w:val="1"/>
        </w:numPr>
        <w:jc w:val="both"/>
        <w:rPr>
          <w:rFonts w:cstheme="minorHAnsi"/>
          <w:lang w:eastAsia="fr-FR"/>
        </w:rPr>
      </w:pPr>
      <w:r w:rsidRPr="00934D03">
        <w:rPr>
          <w:rFonts w:cstheme="minorHAnsi"/>
          <w:lang w:eastAsia="fr-FR"/>
        </w:rPr>
        <w:t>Identifier et expliciter les valeurs éthiques et les principes civiques en jeu.</w:t>
      </w:r>
    </w:p>
    <w:p w14:paraId="6F0DB424" w14:textId="77777777" w:rsidR="00934D03" w:rsidRDefault="00934D03" w:rsidP="00934D03">
      <w:pPr>
        <w:pStyle w:val="Paragraphedeliste"/>
        <w:numPr>
          <w:ilvl w:val="0"/>
          <w:numId w:val="1"/>
        </w:numPr>
        <w:jc w:val="both"/>
        <w:rPr>
          <w:rFonts w:cstheme="minorHAnsi"/>
          <w:lang w:eastAsia="fr-FR"/>
        </w:rPr>
      </w:pPr>
      <w:r w:rsidRPr="00934D03">
        <w:rPr>
          <w:rFonts w:cstheme="minorHAnsi"/>
          <w:lang w:eastAsia="fr-FR"/>
        </w:rPr>
        <w:t>Mobiliser les connaissances exigibles.</w:t>
      </w:r>
    </w:p>
    <w:p w14:paraId="7BC4CE72" w14:textId="77777777" w:rsidR="00934D03" w:rsidRDefault="00934D03" w:rsidP="00934D03">
      <w:pPr>
        <w:pStyle w:val="Paragraphedeliste"/>
        <w:numPr>
          <w:ilvl w:val="0"/>
          <w:numId w:val="1"/>
        </w:numPr>
        <w:jc w:val="both"/>
        <w:rPr>
          <w:rFonts w:cstheme="minorHAnsi"/>
          <w:lang w:eastAsia="fr-FR"/>
        </w:rPr>
      </w:pPr>
      <w:r w:rsidRPr="00934D03">
        <w:rPr>
          <w:rFonts w:cstheme="minorHAnsi"/>
          <w:lang w:eastAsia="fr-FR"/>
        </w:rPr>
        <w:t>Développer l'expression personnelle, l'argumentation et le sens critique.</w:t>
      </w:r>
    </w:p>
    <w:p w14:paraId="4830F7E8" w14:textId="77777777" w:rsidR="00934D03" w:rsidRPr="00934D03" w:rsidRDefault="00934D03" w:rsidP="00934D03">
      <w:pPr>
        <w:pStyle w:val="Paragraphedeliste"/>
        <w:numPr>
          <w:ilvl w:val="0"/>
          <w:numId w:val="1"/>
        </w:numPr>
        <w:jc w:val="both"/>
        <w:rPr>
          <w:rFonts w:cstheme="minorHAnsi"/>
          <w:lang w:eastAsia="fr-FR"/>
        </w:rPr>
      </w:pPr>
      <w:r w:rsidRPr="00934D03">
        <w:rPr>
          <w:rFonts w:cstheme="minorHAnsi"/>
          <w:lang w:eastAsia="fr-FR"/>
        </w:rPr>
        <w:t>S'impliquer dans le travail en équipe.</w:t>
      </w:r>
    </w:p>
    <w:p w14:paraId="19A348F0" w14:textId="77777777" w:rsidR="00934D03" w:rsidRPr="00934D03" w:rsidRDefault="00934D03" w:rsidP="00934D03">
      <w:pPr>
        <w:jc w:val="both"/>
        <w:rPr>
          <w:rFonts w:cstheme="minorHAnsi"/>
          <w:b/>
          <w:u w:val="single"/>
          <w:lang w:eastAsia="fr-FR"/>
        </w:rPr>
      </w:pPr>
      <w:r w:rsidRPr="00934D03">
        <w:rPr>
          <w:rFonts w:cstheme="minorHAnsi"/>
          <w:b/>
          <w:u w:val="single"/>
          <w:lang w:eastAsia="fr-FR"/>
        </w:rPr>
        <w:t>Connaissances :</w:t>
      </w:r>
    </w:p>
    <w:p w14:paraId="2831E7DF" w14:textId="77777777" w:rsidR="00934D03" w:rsidRDefault="00934D03" w:rsidP="00934D03">
      <w:pPr>
        <w:pStyle w:val="Paragraphedeliste"/>
        <w:numPr>
          <w:ilvl w:val="0"/>
          <w:numId w:val="1"/>
        </w:numPr>
        <w:jc w:val="both"/>
        <w:rPr>
          <w:rFonts w:cstheme="minorHAnsi"/>
          <w:lang w:eastAsia="fr-FR"/>
        </w:rPr>
      </w:pPr>
      <w:r w:rsidRPr="00934D03">
        <w:rPr>
          <w:rFonts w:cstheme="minorHAnsi"/>
          <w:lang w:eastAsia="fr-FR"/>
        </w:rPr>
        <w:t xml:space="preserve">La notion d'égalité avec ses acceptions principales (égalité en droit, égalité des chances, égalité de résultats). </w:t>
      </w:r>
    </w:p>
    <w:p w14:paraId="1D9910D5" w14:textId="77777777" w:rsidR="00934D03" w:rsidRDefault="00934D03" w:rsidP="00934D03">
      <w:pPr>
        <w:pStyle w:val="Paragraphedeliste"/>
        <w:numPr>
          <w:ilvl w:val="0"/>
          <w:numId w:val="1"/>
        </w:numPr>
        <w:jc w:val="both"/>
        <w:rPr>
          <w:rFonts w:cstheme="minorHAnsi"/>
          <w:lang w:eastAsia="fr-FR"/>
        </w:rPr>
      </w:pPr>
      <w:r w:rsidRPr="00934D03">
        <w:rPr>
          <w:rFonts w:cstheme="minorHAnsi"/>
          <w:lang w:eastAsia="fr-FR"/>
        </w:rPr>
        <w:lastRenderedPageBreak/>
        <w:t xml:space="preserve">Les inégalités et les discriminations de la vie quotidienne, leur gravité respective au regard des droits des personnes. </w:t>
      </w:r>
    </w:p>
    <w:p w14:paraId="14278569" w14:textId="77777777" w:rsidR="00934D03" w:rsidRPr="00934D03" w:rsidRDefault="00934D03" w:rsidP="00934D03">
      <w:pPr>
        <w:pStyle w:val="Paragraphedeliste"/>
        <w:numPr>
          <w:ilvl w:val="0"/>
          <w:numId w:val="1"/>
        </w:numPr>
        <w:jc w:val="both"/>
        <w:rPr>
          <w:rFonts w:cstheme="minorHAnsi"/>
          <w:lang w:eastAsia="fr-FR"/>
        </w:rPr>
      </w:pPr>
      <w:r w:rsidRPr="00934D03">
        <w:rPr>
          <w:rFonts w:cstheme="minorHAnsi"/>
          <w:lang w:eastAsia="fr-FR"/>
        </w:rPr>
        <w:t>Les textes juridiques fondamentaux de lutte contre les discriminations (particulièrement la loi du 1er juillet 1972)</w:t>
      </w:r>
      <w:r w:rsidR="00B553C4">
        <w:rPr>
          <w:rStyle w:val="Appelnotedebasdep"/>
          <w:rFonts w:cstheme="minorHAnsi"/>
          <w:lang w:eastAsia="fr-FR"/>
        </w:rPr>
        <w:footnoteReference w:id="4"/>
      </w:r>
      <w:r w:rsidRPr="00934D03">
        <w:rPr>
          <w:rFonts w:cstheme="minorHAnsi"/>
          <w:lang w:eastAsia="fr-FR"/>
        </w:rPr>
        <w:t xml:space="preserve"> raciales, antisémites, religieuses, xénophobes, sexistes, homophobes, etc.</w:t>
      </w:r>
    </w:p>
    <w:p w14:paraId="4B35D24E" w14:textId="77777777" w:rsidR="00934D03" w:rsidRPr="00934D03" w:rsidRDefault="00934D03" w:rsidP="00934D03">
      <w:pPr>
        <w:jc w:val="both"/>
        <w:rPr>
          <w:rFonts w:cstheme="minorHAnsi"/>
          <w:b/>
          <w:u w:val="single"/>
          <w:lang w:eastAsia="fr-FR"/>
        </w:rPr>
      </w:pPr>
      <w:r w:rsidRPr="00934D03">
        <w:rPr>
          <w:rFonts w:cstheme="minorHAnsi"/>
          <w:b/>
          <w:u w:val="single"/>
          <w:lang w:eastAsia="fr-FR"/>
        </w:rPr>
        <w:t>Exemple de situation et de mise en œuvre :</w:t>
      </w:r>
    </w:p>
    <w:p w14:paraId="6AD1C6E9" w14:textId="77777777" w:rsidR="00934D03" w:rsidRDefault="00934D03" w:rsidP="00934D03">
      <w:pPr>
        <w:jc w:val="both"/>
        <w:rPr>
          <w:rFonts w:cstheme="minorHAnsi"/>
          <w:lang w:eastAsia="fr-FR"/>
        </w:rPr>
      </w:pPr>
      <w:r w:rsidRPr="00934D03">
        <w:rPr>
          <w:rFonts w:cstheme="minorHAnsi"/>
          <w:lang w:eastAsia="fr-FR"/>
        </w:rPr>
        <w:t xml:space="preserve">À partir de faits observés dans son environnement social, un débat peut être mené, à la fois : sur la définition de ce qui est discriminatoire ; sur la distinction de ce qui est simplement discriminant de ce qui est discriminatoire ou attentatoire à la dignité humaine ; sur les </w:t>
      </w:r>
      <w:r w:rsidR="002A25C8">
        <w:rPr>
          <w:rFonts w:cstheme="minorHAnsi"/>
          <w:lang w:eastAsia="fr-FR"/>
        </w:rPr>
        <w:t xml:space="preserve">moyens autres que juridiques de </w:t>
      </w:r>
      <w:r w:rsidRPr="00934D03">
        <w:rPr>
          <w:rFonts w:cstheme="minorHAnsi"/>
          <w:lang w:eastAsia="fr-FR"/>
        </w:rPr>
        <w:t>combattre les discriminations.</w:t>
      </w:r>
    </w:p>
    <w:p w14:paraId="0CC8CAEA" w14:textId="77777777" w:rsidR="0002593F" w:rsidRPr="00934D03" w:rsidRDefault="0002593F" w:rsidP="00934D03">
      <w:pPr>
        <w:jc w:val="both"/>
        <w:rPr>
          <w:rFonts w:cstheme="minorHAnsi"/>
          <w:lang w:eastAsia="fr-FR"/>
        </w:rPr>
      </w:pPr>
    </w:p>
    <w:tbl>
      <w:tblPr>
        <w:tblStyle w:val="Grilledutableau"/>
        <w:tblW w:w="0" w:type="auto"/>
        <w:tblLook w:val="04A0" w:firstRow="1" w:lastRow="0" w:firstColumn="1" w:lastColumn="0" w:noHBand="0" w:noVBand="1"/>
      </w:tblPr>
      <w:tblGrid>
        <w:gridCol w:w="9212"/>
      </w:tblGrid>
      <w:tr w:rsidR="002A25C8" w14:paraId="0D3C62F3" w14:textId="77777777" w:rsidTr="002A25C8">
        <w:tc>
          <w:tcPr>
            <w:tcW w:w="9212" w:type="dxa"/>
          </w:tcPr>
          <w:p w14:paraId="0E1D26A3" w14:textId="77777777" w:rsidR="002A25C8" w:rsidRDefault="002A25C8" w:rsidP="002A25C8">
            <w:pPr>
              <w:jc w:val="center"/>
              <w:rPr>
                <w:b/>
                <w:sz w:val="24"/>
                <w:szCs w:val="24"/>
              </w:rPr>
            </w:pPr>
          </w:p>
          <w:p w14:paraId="0F5FF477" w14:textId="77777777" w:rsidR="002A25C8" w:rsidRDefault="002A25C8" w:rsidP="002A25C8">
            <w:pPr>
              <w:jc w:val="center"/>
              <w:rPr>
                <w:b/>
                <w:sz w:val="24"/>
                <w:szCs w:val="24"/>
              </w:rPr>
            </w:pPr>
            <w:r w:rsidRPr="002A25C8">
              <w:rPr>
                <w:b/>
                <w:sz w:val="24"/>
                <w:szCs w:val="24"/>
              </w:rPr>
              <w:t>ETHIQUE et MORALE : le point sur ces deux notions</w:t>
            </w:r>
            <w:r w:rsidRPr="002A25C8">
              <w:rPr>
                <w:rStyle w:val="Appelnotedebasdep"/>
                <w:b/>
                <w:sz w:val="24"/>
                <w:szCs w:val="24"/>
              </w:rPr>
              <w:footnoteReference w:id="5"/>
            </w:r>
          </w:p>
          <w:p w14:paraId="6F322403" w14:textId="77777777" w:rsidR="002A25C8" w:rsidRPr="002A25C8" w:rsidRDefault="002A25C8" w:rsidP="002A25C8">
            <w:pPr>
              <w:jc w:val="center"/>
              <w:rPr>
                <w:b/>
                <w:sz w:val="24"/>
                <w:szCs w:val="24"/>
              </w:rPr>
            </w:pPr>
          </w:p>
          <w:p w14:paraId="719C7C6D" w14:textId="77777777" w:rsidR="002A25C8" w:rsidRDefault="002A25C8" w:rsidP="002A25C8">
            <w:pPr>
              <w:jc w:val="both"/>
              <w:rPr>
                <w:rFonts w:eastAsia="Times New Roman" w:cstheme="minorHAnsi"/>
                <w:lang w:eastAsia="fr-FR"/>
              </w:rPr>
            </w:pPr>
            <w:r w:rsidRPr="00BF0A42">
              <w:rPr>
                <w:rFonts w:eastAsia="Times New Roman" w:cstheme="minorHAnsi"/>
                <w:lang w:eastAsia="fr-FR"/>
              </w:rPr>
              <w:t xml:space="preserve">Originellement, il n’y a pas de différence de sens entre les deux termes, le premier venant du grec et </w:t>
            </w:r>
            <w:r>
              <w:rPr>
                <w:rFonts w:eastAsia="Times New Roman" w:cstheme="minorHAnsi"/>
                <w:lang w:eastAsia="fr-FR"/>
              </w:rPr>
              <w:t xml:space="preserve"> </w:t>
            </w:r>
            <w:r w:rsidRPr="00BF0A42">
              <w:rPr>
                <w:rFonts w:eastAsia="Times New Roman" w:cstheme="minorHAnsi"/>
                <w:lang w:eastAsia="fr-FR"/>
              </w:rPr>
              <w:t>l</w:t>
            </w:r>
            <w:r>
              <w:rPr>
                <w:rFonts w:eastAsia="Times New Roman" w:cstheme="minorHAnsi"/>
                <w:lang w:eastAsia="fr-FR"/>
              </w:rPr>
              <w:t>e second du latin (ethos/mores) :</w:t>
            </w:r>
            <w:r w:rsidRPr="00BF0A42">
              <w:rPr>
                <w:rFonts w:eastAsia="Times New Roman" w:cstheme="minorHAnsi"/>
                <w:lang w:eastAsia="fr-FR"/>
              </w:rPr>
              <w:t xml:space="preserve"> les deux termes désignent tout deux ce qui est relatif aux mœurs, aux manières de vivre ensemble.</w:t>
            </w:r>
            <w:r>
              <w:rPr>
                <w:rFonts w:eastAsia="Times New Roman" w:cstheme="minorHAnsi"/>
                <w:lang w:eastAsia="fr-FR"/>
              </w:rPr>
              <w:t xml:space="preserve"> </w:t>
            </w:r>
            <w:r w:rsidRPr="00BF0A42">
              <w:rPr>
                <w:rFonts w:eastAsia="Times New Roman" w:cstheme="minorHAnsi"/>
                <w:lang w:eastAsia="fr-FR"/>
              </w:rPr>
              <w:t xml:space="preserve">Mais la présence des deux termes a permis de faire des distinctions conceptuelles au cours de l’histoire. Parmi les distinctions les plus courantes, on retiendra : </w:t>
            </w:r>
          </w:p>
          <w:p w14:paraId="1B5E4CD3" w14:textId="77777777" w:rsidR="002A25C8" w:rsidRDefault="002A25C8" w:rsidP="002A25C8">
            <w:pPr>
              <w:pStyle w:val="Paragraphedeliste"/>
              <w:numPr>
                <w:ilvl w:val="0"/>
                <w:numId w:val="1"/>
              </w:numPr>
              <w:jc w:val="both"/>
              <w:rPr>
                <w:rFonts w:eastAsia="Times New Roman" w:cstheme="minorHAnsi"/>
                <w:lang w:eastAsia="fr-FR"/>
              </w:rPr>
            </w:pPr>
            <w:r w:rsidRPr="00BF0A42">
              <w:rPr>
                <w:rFonts w:eastAsia="Times New Roman" w:cstheme="minorHAnsi"/>
                <w:lang w:eastAsia="fr-FR"/>
              </w:rPr>
              <w:t>la morale, héritée de la société et inculquée par l’éducation, par opposition à l’éthique comme réflexion sur la morale. La morale s’hérite, l’éthique se construit ;</w:t>
            </w:r>
          </w:p>
          <w:p w14:paraId="0BB5EB6F" w14:textId="77777777" w:rsidR="002A25C8" w:rsidRDefault="002A25C8" w:rsidP="002A25C8">
            <w:pPr>
              <w:pStyle w:val="Paragraphedeliste"/>
              <w:numPr>
                <w:ilvl w:val="0"/>
                <w:numId w:val="1"/>
              </w:numPr>
              <w:jc w:val="both"/>
              <w:rPr>
                <w:rFonts w:eastAsia="Times New Roman" w:cstheme="minorHAnsi"/>
                <w:lang w:eastAsia="fr-FR"/>
              </w:rPr>
            </w:pPr>
            <w:r w:rsidRPr="00BF0A42">
              <w:rPr>
                <w:rFonts w:eastAsia="Times New Roman" w:cstheme="minorHAnsi"/>
                <w:lang w:eastAsia="fr-FR"/>
              </w:rPr>
              <w:t>la morale comme ensemble des devoirs qui s’imposent à l’homme, pouvant entrer en contradiction avec sa recherche du bonheur, et l’éthique comme visée de la vie bonne et accomplie telle que tout homme peut l’espérer dans sa recherche du bonheur ;</w:t>
            </w:r>
          </w:p>
          <w:p w14:paraId="5D15BE50" w14:textId="77777777" w:rsidR="002A25C8" w:rsidRDefault="002A25C8" w:rsidP="002A25C8">
            <w:pPr>
              <w:pStyle w:val="Paragraphedeliste"/>
              <w:numPr>
                <w:ilvl w:val="0"/>
                <w:numId w:val="1"/>
              </w:numPr>
              <w:jc w:val="both"/>
              <w:rPr>
                <w:rFonts w:eastAsia="Times New Roman" w:cstheme="minorHAnsi"/>
                <w:lang w:eastAsia="fr-FR"/>
              </w:rPr>
            </w:pPr>
            <w:r w:rsidRPr="00BF0A42">
              <w:rPr>
                <w:rFonts w:eastAsia="Times New Roman" w:cstheme="minorHAnsi"/>
                <w:lang w:eastAsia="fr-FR"/>
              </w:rPr>
              <w:t xml:space="preserve">la morale comme ensemble des commandements traditionnels inscrits dans la conscience, et l’éthique comme recherche des meilleures solutions à des problèmes moraux nouveaux, créés notamment par les nouvelles technologies. Selon la formule de Jean </w:t>
            </w:r>
            <w:proofErr w:type="spellStart"/>
            <w:r w:rsidRPr="00BF0A42">
              <w:rPr>
                <w:rFonts w:eastAsia="Times New Roman" w:cstheme="minorHAnsi"/>
                <w:lang w:eastAsia="fr-FR"/>
              </w:rPr>
              <w:t>Leonetti</w:t>
            </w:r>
            <w:proofErr w:type="spellEnd"/>
            <w:r w:rsidRPr="00BF0A42">
              <w:rPr>
                <w:rFonts w:eastAsia="Times New Roman" w:cstheme="minorHAnsi"/>
                <w:lang w:eastAsia="fr-FR"/>
              </w:rPr>
              <w:t xml:space="preserve">, </w:t>
            </w:r>
            <w:r w:rsidRPr="00BF0A42">
              <w:rPr>
                <w:rFonts w:eastAsia="Times New Roman" w:cstheme="minorHAnsi"/>
                <w:b/>
                <w:lang w:eastAsia="fr-FR"/>
              </w:rPr>
              <w:t>« l’éthique est le combat du bien contre le bien », et donc la recherche de la moins mauvaise solution</w:t>
            </w:r>
            <w:r w:rsidRPr="00BF0A42">
              <w:rPr>
                <w:rFonts w:eastAsia="Times New Roman" w:cstheme="minorHAnsi"/>
                <w:lang w:eastAsia="fr-FR"/>
              </w:rPr>
              <w:t>.</w:t>
            </w:r>
          </w:p>
          <w:p w14:paraId="2632FDB9" w14:textId="77777777" w:rsidR="002A25C8" w:rsidRDefault="002A25C8" w:rsidP="00934D03">
            <w:pPr>
              <w:jc w:val="both"/>
              <w:rPr>
                <w:rFonts w:cstheme="minorHAnsi"/>
                <w:lang w:eastAsia="fr-FR"/>
              </w:rPr>
            </w:pPr>
          </w:p>
        </w:tc>
      </w:tr>
    </w:tbl>
    <w:p w14:paraId="60ACB55B" w14:textId="77777777" w:rsidR="0002593F" w:rsidRDefault="0002593F">
      <w:pPr>
        <w:rPr>
          <w:rFonts w:asciiTheme="majorHAnsi" w:eastAsiaTheme="majorEastAsia" w:hAnsiTheme="majorHAnsi" w:cstheme="majorBidi"/>
          <w:color w:val="17365D" w:themeColor="text2" w:themeShade="BF"/>
          <w:spacing w:val="5"/>
          <w:kern w:val="28"/>
          <w:sz w:val="52"/>
          <w:szCs w:val="52"/>
        </w:rPr>
      </w:pPr>
      <w:r>
        <w:br w:type="page"/>
      </w:r>
    </w:p>
    <w:p w14:paraId="5CB63CEC" w14:textId="77777777" w:rsidR="000E5CA4" w:rsidRDefault="00CB5A18" w:rsidP="00CB5A18">
      <w:pPr>
        <w:pStyle w:val="Titre"/>
      </w:pPr>
      <w:r>
        <w:lastRenderedPageBreak/>
        <w:t xml:space="preserve">Proposition de mise </w:t>
      </w:r>
      <w:r w:rsidR="000E5CA4">
        <w:t>en œuvre</w:t>
      </w:r>
      <w:r w:rsidR="006F2764">
        <w:t xml:space="preserve"> pédagogique</w:t>
      </w:r>
      <w:r w:rsidR="00A45DFF">
        <w:t xml:space="preserve"> (durée 2 heures)</w:t>
      </w:r>
      <w:r w:rsidR="000E5CA4">
        <w:t xml:space="preserve"> </w:t>
      </w:r>
    </w:p>
    <w:p w14:paraId="564C13E8" w14:textId="36FE7A74" w:rsidR="00CA2A0D" w:rsidRDefault="00BB5FA3" w:rsidP="00147FA0">
      <w:pPr>
        <w:ind w:firstLine="360"/>
        <w:jc w:val="both"/>
      </w:pPr>
      <w:r>
        <w:t xml:space="preserve">Ce travail </w:t>
      </w:r>
      <w:r w:rsidR="00CA2A0D">
        <w:t xml:space="preserve">permet </w:t>
      </w:r>
      <w:r w:rsidR="00147FA0">
        <w:t xml:space="preserve">notamment </w:t>
      </w:r>
      <w:r>
        <w:t xml:space="preserve">d’étudier plusieurs tableaux de Frédéric Bazille et de situer leur production dans un contexte </w:t>
      </w:r>
      <w:r w:rsidR="00147FA0">
        <w:t xml:space="preserve">artistique et </w:t>
      </w:r>
      <w:r>
        <w:t xml:space="preserve">historique précis, en amont ou en aval d’une visite de l’exposition </w:t>
      </w:r>
      <w:r w:rsidR="00180DE6" w:rsidRPr="00180DE6">
        <w:rPr>
          <w:i/>
        </w:rPr>
        <w:t>Frédéric Bazille,</w:t>
      </w:r>
      <w:r>
        <w:t xml:space="preserve"> </w:t>
      </w:r>
      <w:r w:rsidR="00CA2A0D">
        <w:rPr>
          <w:i/>
        </w:rPr>
        <w:t>L</w:t>
      </w:r>
      <w:r w:rsidR="00CA2A0D" w:rsidRPr="00CA2A0D">
        <w:rPr>
          <w:i/>
        </w:rPr>
        <w:t>a jeunesse de l’impressionnisme</w:t>
      </w:r>
      <w:r w:rsidR="00CA2A0D">
        <w:rPr>
          <w:i/>
        </w:rPr>
        <w:t xml:space="preserve"> </w:t>
      </w:r>
      <w:r w:rsidR="00CA2A0D">
        <w:t xml:space="preserve">(musée Fabre, 25 juin-16 octobre 2016). </w:t>
      </w:r>
    </w:p>
    <w:p w14:paraId="3FA493E2" w14:textId="77777777" w:rsidR="002215B8" w:rsidRDefault="002215B8" w:rsidP="00147FA0">
      <w:pPr>
        <w:ind w:firstLine="360"/>
        <w:jc w:val="both"/>
      </w:pPr>
    </w:p>
    <w:p w14:paraId="27CA0E75" w14:textId="77777777" w:rsidR="00EC618B" w:rsidRPr="00EC618B" w:rsidRDefault="00147FA0" w:rsidP="00147FA0">
      <w:pPr>
        <w:ind w:firstLine="360"/>
        <w:jc w:val="both"/>
      </w:pPr>
      <w:r>
        <w:t xml:space="preserve">Cette proposition de mise en œuvre pédagogique </w:t>
      </w:r>
      <w:r w:rsidR="00EC618B" w:rsidRPr="00EC618B">
        <w:t>s’articule autour des trois piliers du PEAC (P</w:t>
      </w:r>
      <w:r w:rsidR="005A0312" w:rsidRPr="00EC618B">
        <w:t>arcours d’Education Artistique et Culturelle) de l’élève</w:t>
      </w:r>
      <w:r w:rsidR="00EC618B" w:rsidRPr="00EC618B">
        <w:t xml:space="preserve"> </w:t>
      </w:r>
      <w:r w:rsidR="005A0312" w:rsidRPr="00EC618B">
        <w:t xml:space="preserve">: </w:t>
      </w:r>
    </w:p>
    <w:p w14:paraId="0D9971AD" w14:textId="77777777" w:rsidR="00EC618B" w:rsidRPr="00EC618B" w:rsidRDefault="005A0312" w:rsidP="00EC618B">
      <w:pPr>
        <w:pStyle w:val="Paragraphedeliste"/>
        <w:numPr>
          <w:ilvl w:val="0"/>
          <w:numId w:val="2"/>
        </w:numPr>
        <w:jc w:val="both"/>
      </w:pPr>
      <w:r w:rsidRPr="00EC618B">
        <w:t>Fréquenter</w:t>
      </w:r>
      <w:r w:rsidR="00EC618B" w:rsidRPr="00EC618B">
        <w:t> </w:t>
      </w:r>
    </w:p>
    <w:p w14:paraId="52AAC526" w14:textId="77777777" w:rsidR="00EC618B" w:rsidRPr="00EC618B" w:rsidRDefault="00EC618B" w:rsidP="00EC618B">
      <w:pPr>
        <w:pStyle w:val="Paragraphedeliste"/>
        <w:numPr>
          <w:ilvl w:val="0"/>
          <w:numId w:val="2"/>
        </w:numPr>
        <w:jc w:val="both"/>
      </w:pPr>
      <w:r w:rsidRPr="00EC618B">
        <w:t>Pratiquer </w:t>
      </w:r>
    </w:p>
    <w:p w14:paraId="7C5A31B2" w14:textId="77777777" w:rsidR="005A0312" w:rsidRDefault="00EC618B" w:rsidP="00EC618B">
      <w:pPr>
        <w:pStyle w:val="Paragraphedeliste"/>
        <w:numPr>
          <w:ilvl w:val="0"/>
          <w:numId w:val="2"/>
        </w:numPr>
        <w:jc w:val="both"/>
      </w:pPr>
      <w:r>
        <w:t>S’approprier</w:t>
      </w:r>
    </w:p>
    <w:p w14:paraId="2B317346" w14:textId="77777777" w:rsidR="002215B8" w:rsidRPr="00EC618B" w:rsidRDefault="002215B8" w:rsidP="002215B8">
      <w:pPr>
        <w:jc w:val="both"/>
      </w:pPr>
    </w:p>
    <w:p w14:paraId="232016C7" w14:textId="77777777" w:rsidR="003E3224" w:rsidRDefault="00147FA0" w:rsidP="003E3224">
      <w:pPr>
        <w:pStyle w:val="Titre1"/>
      </w:pPr>
      <w:r>
        <w:t>1-</w:t>
      </w:r>
      <w:r w:rsidR="00EC618B">
        <w:t>Fréquenter</w:t>
      </w:r>
      <w:r w:rsidR="001C01DD">
        <w:t xml:space="preserve"> </w:t>
      </w:r>
      <w:r w:rsidR="00781A07">
        <w:t> </w:t>
      </w:r>
    </w:p>
    <w:p w14:paraId="21169BAC" w14:textId="77777777" w:rsidR="002215B8" w:rsidRPr="002215B8" w:rsidRDefault="002215B8" w:rsidP="002215B8"/>
    <w:p w14:paraId="7B5EE4FB" w14:textId="77777777" w:rsidR="003E3224" w:rsidRPr="002215B8" w:rsidRDefault="002215B8" w:rsidP="002215B8">
      <w:pPr>
        <w:pStyle w:val="Paragraphedeliste"/>
        <w:numPr>
          <w:ilvl w:val="0"/>
          <w:numId w:val="9"/>
        </w:numPr>
        <w:rPr>
          <w:b/>
          <w:u w:val="single"/>
        </w:rPr>
      </w:pPr>
      <w:r w:rsidRPr="002215B8">
        <w:rPr>
          <w:b/>
          <w:u w:val="single"/>
        </w:rPr>
        <w:t>C</w:t>
      </w:r>
      <w:r w:rsidR="003E3224" w:rsidRPr="002215B8">
        <w:rPr>
          <w:b/>
          <w:u w:val="single"/>
        </w:rPr>
        <w:t xml:space="preserve">onfrontation des élèves avec l’œuvre </w:t>
      </w:r>
      <w:r w:rsidR="001C01DD" w:rsidRPr="002215B8">
        <w:rPr>
          <w:b/>
          <w:u w:val="single"/>
        </w:rPr>
        <w:t>(5 minutes)</w:t>
      </w:r>
    </w:p>
    <w:p w14:paraId="028366AD" w14:textId="77777777" w:rsidR="00051A6C" w:rsidRDefault="0002593F" w:rsidP="00051A6C">
      <w:pPr>
        <w:pStyle w:val="Paragraphedeliste"/>
        <w:numPr>
          <w:ilvl w:val="0"/>
          <w:numId w:val="1"/>
        </w:numPr>
        <w:jc w:val="both"/>
      </w:pPr>
      <w:r>
        <w:t>L</w:t>
      </w:r>
      <w:r w:rsidR="00051A6C">
        <w:t>e professeur projette</w:t>
      </w:r>
      <w:r>
        <w:t xml:space="preserve"> au tableau l’image de</w:t>
      </w:r>
      <w:r w:rsidR="00051A6C">
        <w:t xml:space="preserve"> </w:t>
      </w:r>
      <w:r w:rsidR="00180DE6" w:rsidRPr="00180DE6">
        <w:t>la</w:t>
      </w:r>
      <w:r w:rsidR="00180DE6">
        <w:rPr>
          <w:i/>
        </w:rPr>
        <w:t xml:space="preserve"> N</w:t>
      </w:r>
      <w:r w:rsidR="00051A6C" w:rsidRPr="0002593F">
        <w:rPr>
          <w:i/>
        </w:rPr>
        <w:t>égresse aux pivoines</w:t>
      </w:r>
      <w:r>
        <w:t xml:space="preserve"> à partir du </w:t>
      </w:r>
      <w:r w:rsidR="00051A6C">
        <w:t xml:space="preserve">site </w:t>
      </w:r>
      <w:r>
        <w:t xml:space="preserve">Internet </w:t>
      </w:r>
      <w:r w:rsidR="00051A6C">
        <w:t>du musée Fabre</w:t>
      </w:r>
      <w:r>
        <w:rPr>
          <w:rStyle w:val="Appelnotedebasdep"/>
        </w:rPr>
        <w:footnoteReference w:id="6"/>
      </w:r>
      <w:r>
        <w:t> : il signale ses dimensions, le nom du peintre, la</w:t>
      </w:r>
      <w:r w:rsidR="00051A6C">
        <w:t xml:space="preserve"> date</w:t>
      </w:r>
      <w:r>
        <w:t xml:space="preserve"> de réalisation, mais pas encore son titre</w:t>
      </w:r>
      <w:r w:rsidR="003E3224">
        <w:t xml:space="preserve"> (pour éviter au départ toute perception subjective de l’œuvre)</w:t>
      </w:r>
      <w:r>
        <w:t>.</w:t>
      </w:r>
    </w:p>
    <w:p w14:paraId="0606A722" w14:textId="77777777" w:rsidR="0002593F" w:rsidRDefault="0002593F" w:rsidP="00051A6C">
      <w:pPr>
        <w:pStyle w:val="Paragraphedeliste"/>
        <w:numPr>
          <w:ilvl w:val="0"/>
          <w:numId w:val="1"/>
        </w:numPr>
        <w:jc w:val="both"/>
      </w:pPr>
      <w:r>
        <w:t xml:space="preserve">Réaliser </w:t>
      </w:r>
      <w:r w:rsidR="003E3224">
        <w:t>une brève description et analyse de l’œuvre sous la forme d’un cours dialogué.</w:t>
      </w:r>
    </w:p>
    <w:p w14:paraId="4846843E" w14:textId="77777777" w:rsidR="00051A6C" w:rsidRDefault="003E3224" w:rsidP="00051A6C">
      <w:pPr>
        <w:pStyle w:val="Paragraphedeliste"/>
        <w:numPr>
          <w:ilvl w:val="0"/>
          <w:numId w:val="1"/>
        </w:numPr>
        <w:jc w:val="both"/>
      </w:pPr>
      <w:r>
        <w:t>Indiquer ensuite le titre de l’œuvre et demander aux élèves de réagir.</w:t>
      </w:r>
    </w:p>
    <w:p w14:paraId="544C1488" w14:textId="77777777" w:rsidR="002215B8" w:rsidRDefault="002215B8" w:rsidP="002215B8">
      <w:pPr>
        <w:jc w:val="both"/>
      </w:pPr>
    </w:p>
    <w:p w14:paraId="05BC840B" w14:textId="77777777" w:rsidR="003E3224" w:rsidRPr="002215B8" w:rsidRDefault="002215B8" w:rsidP="002215B8">
      <w:pPr>
        <w:pStyle w:val="Paragraphedeliste"/>
        <w:numPr>
          <w:ilvl w:val="0"/>
          <w:numId w:val="9"/>
        </w:numPr>
        <w:jc w:val="both"/>
        <w:rPr>
          <w:b/>
          <w:u w:val="single"/>
        </w:rPr>
      </w:pPr>
      <w:r w:rsidRPr="002215B8">
        <w:rPr>
          <w:b/>
          <w:u w:val="single"/>
        </w:rPr>
        <w:t>Q</w:t>
      </w:r>
      <w:r w:rsidR="003E3224" w:rsidRPr="002215B8">
        <w:rPr>
          <w:b/>
          <w:u w:val="single"/>
        </w:rPr>
        <w:t>uestionnement</w:t>
      </w:r>
      <w:r w:rsidR="001C01DD" w:rsidRPr="002215B8">
        <w:rPr>
          <w:b/>
          <w:u w:val="single"/>
        </w:rPr>
        <w:t xml:space="preserve"> (10 minutes)</w:t>
      </w:r>
    </w:p>
    <w:p w14:paraId="2C225D49" w14:textId="77777777" w:rsidR="003E3224" w:rsidRDefault="003E3224" w:rsidP="003E3224">
      <w:pPr>
        <w:pStyle w:val="Paragraphedeliste"/>
        <w:numPr>
          <w:ilvl w:val="0"/>
          <w:numId w:val="1"/>
        </w:numPr>
        <w:jc w:val="both"/>
      </w:pPr>
      <w:r>
        <w:t xml:space="preserve">Distribuer aux élèves le document 1 sur l’initiative du </w:t>
      </w:r>
      <w:proofErr w:type="spellStart"/>
      <w:r>
        <w:t>Rijksmuseum</w:t>
      </w:r>
      <w:proofErr w:type="spellEnd"/>
    </w:p>
    <w:p w14:paraId="3D617157" w14:textId="77777777" w:rsidR="003E3224" w:rsidRDefault="003E3224" w:rsidP="003E3224">
      <w:pPr>
        <w:pStyle w:val="Paragraphedeliste"/>
        <w:numPr>
          <w:ilvl w:val="0"/>
          <w:numId w:val="1"/>
        </w:numPr>
        <w:jc w:val="both"/>
      </w:pPr>
      <w:r>
        <w:t xml:space="preserve">Mettre en relation ce document avec </w:t>
      </w:r>
      <w:r w:rsidR="00180DE6" w:rsidRPr="00180DE6">
        <w:t>la</w:t>
      </w:r>
      <w:r w:rsidR="00180DE6">
        <w:rPr>
          <w:i/>
        </w:rPr>
        <w:t xml:space="preserve"> N</w:t>
      </w:r>
      <w:r w:rsidR="00180DE6" w:rsidRPr="0002593F">
        <w:rPr>
          <w:i/>
        </w:rPr>
        <w:t xml:space="preserve">égresse </w:t>
      </w:r>
      <w:r w:rsidRPr="00235EBF">
        <w:rPr>
          <w:i/>
        </w:rPr>
        <w:t>aux pivoines</w:t>
      </w:r>
    </w:p>
    <w:p w14:paraId="5E45FCCE" w14:textId="77777777" w:rsidR="003E3224" w:rsidRDefault="003E3224" w:rsidP="003E3224">
      <w:pPr>
        <w:pStyle w:val="Paragraphedeliste"/>
        <w:numPr>
          <w:ilvl w:val="0"/>
          <w:numId w:val="1"/>
        </w:numPr>
        <w:jc w:val="both"/>
      </w:pPr>
      <w:r>
        <w:t>Faire émerger la problématique qui va guider le débat :</w:t>
      </w:r>
    </w:p>
    <w:p w14:paraId="3E0061BF" w14:textId="77777777" w:rsidR="003E3224" w:rsidRPr="003E3224" w:rsidRDefault="003E3224" w:rsidP="003E3224">
      <w:pPr>
        <w:pStyle w:val="Paragraphedeliste"/>
        <w:numPr>
          <w:ilvl w:val="1"/>
          <w:numId w:val="1"/>
        </w:numPr>
        <w:jc w:val="both"/>
      </w:pPr>
      <w:r w:rsidRPr="003E3224">
        <w:t>Faut-il mettre fin à une terminologie discriminatoire pour ne pas offenser des personnes qui se sentiraient blessées par ces mots ?</w:t>
      </w:r>
    </w:p>
    <w:p w14:paraId="2FB2C058" w14:textId="77777777" w:rsidR="003E3224" w:rsidRPr="003E3224" w:rsidRDefault="003E3224" w:rsidP="003E3224">
      <w:pPr>
        <w:pStyle w:val="Paragraphedeliste"/>
        <w:numPr>
          <w:ilvl w:val="1"/>
          <w:numId w:val="1"/>
        </w:numPr>
        <w:jc w:val="both"/>
      </w:pPr>
      <w:r w:rsidRPr="003E3224">
        <w:t xml:space="preserve">Faut-il au contraire la conserver comme le témoignage d’un contexte historique ? </w:t>
      </w:r>
    </w:p>
    <w:p w14:paraId="7789AF48" w14:textId="77777777" w:rsidR="00EC618B" w:rsidRDefault="00147FA0" w:rsidP="005A0312">
      <w:pPr>
        <w:pStyle w:val="Titre1"/>
      </w:pPr>
      <w:r>
        <w:lastRenderedPageBreak/>
        <w:t>2-</w:t>
      </w:r>
      <w:r w:rsidR="00EC618B">
        <w:t>Pratiquer</w:t>
      </w:r>
      <w:r w:rsidR="00781A07">
        <w:t xml:space="preserve"> </w:t>
      </w:r>
    </w:p>
    <w:p w14:paraId="781649A6" w14:textId="77777777" w:rsidR="002215B8" w:rsidRPr="002215B8" w:rsidRDefault="002215B8" w:rsidP="002215B8"/>
    <w:p w14:paraId="0A14661C" w14:textId="77777777" w:rsidR="003E3224" w:rsidRPr="002215B8" w:rsidRDefault="005A0312" w:rsidP="002215B8">
      <w:pPr>
        <w:pStyle w:val="Paragraphedeliste"/>
        <w:numPr>
          <w:ilvl w:val="0"/>
          <w:numId w:val="9"/>
        </w:numPr>
        <w:jc w:val="both"/>
        <w:rPr>
          <w:b/>
          <w:u w:val="single"/>
        </w:rPr>
      </w:pPr>
      <w:r w:rsidRPr="002215B8">
        <w:rPr>
          <w:b/>
          <w:u w:val="single"/>
        </w:rPr>
        <w:t>Construction autonome d’un discours argumenté répondant à la problématique</w:t>
      </w:r>
      <w:r w:rsidR="001C01DD" w:rsidRPr="002215B8">
        <w:rPr>
          <w:b/>
          <w:u w:val="single"/>
        </w:rPr>
        <w:t xml:space="preserve"> (40</w:t>
      </w:r>
      <w:r w:rsidR="00781A07" w:rsidRPr="002215B8">
        <w:rPr>
          <w:b/>
          <w:u w:val="single"/>
        </w:rPr>
        <w:t xml:space="preserve"> minutes)</w:t>
      </w:r>
      <w:r w:rsidRPr="002215B8">
        <w:rPr>
          <w:b/>
          <w:u w:val="single"/>
        </w:rPr>
        <w:t> :</w:t>
      </w:r>
    </w:p>
    <w:p w14:paraId="4B9DFCF0" w14:textId="77777777" w:rsidR="005A0312" w:rsidRDefault="00051A6C" w:rsidP="00282AC1">
      <w:pPr>
        <w:pStyle w:val="Paragraphedeliste"/>
        <w:numPr>
          <w:ilvl w:val="0"/>
          <w:numId w:val="1"/>
        </w:numPr>
        <w:jc w:val="both"/>
      </w:pPr>
      <w:r>
        <w:t xml:space="preserve">Travail </w:t>
      </w:r>
      <w:r w:rsidR="005A0312">
        <w:t xml:space="preserve">de groupe </w:t>
      </w:r>
      <w:r>
        <w:t>en atelier</w:t>
      </w:r>
      <w:r w:rsidR="005A0312">
        <w:t>s</w:t>
      </w:r>
      <w:r>
        <w:t xml:space="preserve"> (</w:t>
      </w:r>
      <w:r w:rsidR="005A0312">
        <w:t xml:space="preserve">classe répartie en </w:t>
      </w:r>
      <w:r>
        <w:t>îlots) </w:t>
      </w:r>
    </w:p>
    <w:p w14:paraId="06FD68F2" w14:textId="77777777" w:rsidR="002215B8" w:rsidRDefault="005A0312" w:rsidP="002215B8">
      <w:pPr>
        <w:pStyle w:val="Paragraphedeliste"/>
        <w:numPr>
          <w:ilvl w:val="0"/>
          <w:numId w:val="1"/>
        </w:numPr>
        <w:jc w:val="both"/>
      </w:pPr>
      <w:r>
        <w:t>Chaque groupe travaille sur un do</w:t>
      </w:r>
      <w:r w:rsidR="00A45DFF">
        <w:t>cument différent (voir liste du corpus documentaire</w:t>
      </w:r>
      <w:r>
        <w:t xml:space="preserve">) </w:t>
      </w:r>
    </w:p>
    <w:p w14:paraId="42AFB2A7" w14:textId="77777777" w:rsidR="002215B8" w:rsidRDefault="002215B8" w:rsidP="002215B8">
      <w:pPr>
        <w:jc w:val="both"/>
      </w:pPr>
    </w:p>
    <w:p w14:paraId="696586FC" w14:textId="77777777" w:rsidR="00051A6C" w:rsidRPr="002215B8" w:rsidRDefault="00051A6C" w:rsidP="002215B8">
      <w:pPr>
        <w:pStyle w:val="Paragraphedeliste"/>
        <w:numPr>
          <w:ilvl w:val="0"/>
          <w:numId w:val="9"/>
        </w:numPr>
        <w:jc w:val="both"/>
        <w:rPr>
          <w:b/>
          <w:u w:val="single"/>
        </w:rPr>
      </w:pPr>
      <w:r w:rsidRPr="002215B8">
        <w:rPr>
          <w:b/>
          <w:u w:val="single"/>
        </w:rPr>
        <w:t>Débat (30 minutes)</w:t>
      </w:r>
      <w:r w:rsidR="00781A07" w:rsidRPr="002215B8">
        <w:rPr>
          <w:b/>
          <w:u w:val="single"/>
        </w:rPr>
        <w:t> :</w:t>
      </w:r>
    </w:p>
    <w:p w14:paraId="76F854F9" w14:textId="77777777" w:rsidR="005A0312" w:rsidRDefault="005A0312" w:rsidP="005A0312">
      <w:pPr>
        <w:pStyle w:val="Paragraphedeliste"/>
        <w:numPr>
          <w:ilvl w:val="0"/>
          <w:numId w:val="1"/>
        </w:numPr>
        <w:jc w:val="both"/>
      </w:pPr>
      <w:r>
        <w:t xml:space="preserve">Des rôles sont assignés à certains élèves pour diriger et encadrer le débat : président de séance, deux secrétaires, etc. </w:t>
      </w:r>
    </w:p>
    <w:p w14:paraId="2FE0D616" w14:textId="77777777" w:rsidR="005A0312" w:rsidRDefault="005A0312" w:rsidP="005A0312">
      <w:pPr>
        <w:pStyle w:val="Paragraphedeliste"/>
        <w:numPr>
          <w:ilvl w:val="0"/>
          <w:numId w:val="1"/>
        </w:numPr>
        <w:jc w:val="both"/>
      </w:pPr>
      <w:r>
        <w:t>Respect des règles de prise de parole</w:t>
      </w:r>
    </w:p>
    <w:p w14:paraId="5F81C6C2" w14:textId="77777777" w:rsidR="00EC618B" w:rsidRDefault="00147FA0" w:rsidP="00EC618B">
      <w:pPr>
        <w:pStyle w:val="Titre1"/>
      </w:pPr>
      <w:r>
        <w:t>3-</w:t>
      </w:r>
      <w:r w:rsidR="00EC618B">
        <w:t>S’approprier</w:t>
      </w:r>
    </w:p>
    <w:p w14:paraId="10B2E63B" w14:textId="77777777" w:rsidR="002215B8" w:rsidRPr="002215B8" w:rsidRDefault="002215B8" w:rsidP="002215B8"/>
    <w:p w14:paraId="3A373289" w14:textId="77777777" w:rsidR="00051A6C" w:rsidRPr="002215B8" w:rsidRDefault="00051A6C" w:rsidP="002215B8">
      <w:pPr>
        <w:pStyle w:val="Paragraphedeliste"/>
        <w:numPr>
          <w:ilvl w:val="0"/>
          <w:numId w:val="9"/>
        </w:numPr>
        <w:jc w:val="both"/>
        <w:rPr>
          <w:b/>
          <w:u w:val="single"/>
        </w:rPr>
      </w:pPr>
      <w:r w:rsidRPr="002215B8">
        <w:rPr>
          <w:b/>
          <w:u w:val="single"/>
        </w:rPr>
        <w:t xml:space="preserve">Rédaction d’un texte ou réalisation d’un schéma de synthèse (30 minutes) </w:t>
      </w:r>
    </w:p>
    <w:p w14:paraId="729A8816" w14:textId="77777777" w:rsidR="005A0312" w:rsidRDefault="002422AD" w:rsidP="005A0312">
      <w:pPr>
        <w:pStyle w:val="Paragraphedeliste"/>
        <w:numPr>
          <w:ilvl w:val="0"/>
          <w:numId w:val="1"/>
        </w:numPr>
        <w:jc w:val="both"/>
      </w:pPr>
      <w:r>
        <w:t>L</w:t>
      </w:r>
      <w:r w:rsidR="005A0312">
        <w:t>es élèves conservent une trace écrite (rédigée ou non) du débat argumenté</w:t>
      </w:r>
    </w:p>
    <w:p w14:paraId="2D63976C" w14:textId="77777777" w:rsidR="00051A6C" w:rsidRDefault="005A0312" w:rsidP="00282AC1">
      <w:pPr>
        <w:pStyle w:val="Paragraphedeliste"/>
        <w:numPr>
          <w:ilvl w:val="0"/>
          <w:numId w:val="1"/>
        </w:numPr>
        <w:jc w:val="both"/>
      </w:pPr>
      <w:r>
        <w:t xml:space="preserve">Cette trace écrite, </w:t>
      </w:r>
      <w:r w:rsidR="002422AD">
        <w:t>ainsi que les références de l’œuvre</w:t>
      </w:r>
      <w:r>
        <w:t xml:space="preserve"> </w:t>
      </w:r>
      <w:r w:rsidR="002422AD">
        <w:t>peuvent être intégrées à</w:t>
      </w:r>
      <w:r w:rsidR="00A45DFF">
        <w:t xml:space="preserve"> l’interface</w:t>
      </w:r>
      <w:r w:rsidR="00051A6C">
        <w:t xml:space="preserve"> FOLIOS</w:t>
      </w:r>
      <w:r w:rsidR="00A45DFF">
        <w:t>,</w:t>
      </w:r>
      <w:r w:rsidR="00051A6C">
        <w:t xml:space="preserve"> </w:t>
      </w:r>
      <w:r w:rsidR="002422AD">
        <w:t>sur l’</w:t>
      </w:r>
      <w:r w:rsidR="00051A6C">
        <w:t>ENT</w:t>
      </w:r>
      <w:r w:rsidR="001C01DD">
        <w:t xml:space="preserve">, pour alimenter la construction du </w:t>
      </w:r>
      <w:r w:rsidR="00051A6C">
        <w:t>PEAC</w:t>
      </w:r>
      <w:r w:rsidR="001C01DD">
        <w:t xml:space="preserve"> de l’élève.</w:t>
      </w:r>
    </w:p>
    <w:p w14:paraId="60B4E592" w14:textId="77777777" w:rsidR="002215B8" w:rsidRDefault="002215B8" w:rsidP="002215B8">
      <w:pPr>
        <w:jc w:val="both"/>
      </w:pPr>
    </w:p>
    <w:p w14:paraId="16D7FBFE" w14:textId="77777777" w:rsidR="00051A6C" w:rsidRPr="002215B8" w:rsidRDefault="00051A6C" w:rsidP="002215B8">
      <w:pPr>
        <w:pStyle w:val="Paragraphedeliste"/>
        <w:numPr>
          <w:ilvl w:val="0"/>
          <w:numId w:val="9"/>
        </w:numPr>
        <w:jc w:val="both"/>
        <w:rPr>
          <w:b/>
          <w:u w:val="single"/>
        </w:rPr>
      </w:pPr>
      <w:r w:rsidRPr="002215B8">
        <w:rPr>
          <w:b/>
          <w:u w:val="single"/>
        </w:rPr>
        <w:t>Conclusion</w:t>
      </w:r>
      <w:r w:rsidR="001C01DD" w:rsidRPr="002215B8">
        <w:rPr>
          <w:b/>
          <w:u w:val="single"/>
        </w:rPr>
        <w:t xml:space="preserve"> (5 minutes)</w:t>
      </w:r>
      <w:r w:rsidRPr="002215B8">
        <w:rPr>
          <w:b/>
          <w:u w:val="single"/>
        </w:rPr>
        <w:t xml:space="preserve"> : </w:t>
      </w:r>
    </w:p>
    <w:p w14:paraId="76EAEC9A" w14:textId="77777777" w:rsidR="001C01DD" w:rsidRDefault="001C01DD" w:rsidP="001C01DD">
      <w:pPr>
        <w:jc w:val="both"/>
      </w:pPr>
      <w:r>
        <w:t>En ouverture, on peut proposer le questionnement suivant aux élèves :</w:t>
      </w:r>
    </w:p>
    <w:p w14:paraId="2D83CC07" w14:textId="77777777" w:rsidR="00051A6C" w:rsidRDefault="00051A6C" w:rsidP="00051A6C">
      <w:pPr>
        <w:pStyle w:val="Paragraphedeliste"/>
        <w:numPr>
          <w:ilvl w:val="0"/>
          <w:numId w:val="1"/>
        </w:numPr>
        <w:jc w:val="both"/>
      </w:pPr>
      <w:r>
        <w:t>Si on décide de conserver le titre de l’œuvre, faut-il lui adjoindre des documents clés de lecture du contexte historique ? Si oui, lesquels ?</w:t>
      </w:r>
    </w:p>
    <w:p w14:paraId="3436FA97" w14:textId="77777777" w:rsidR="00051A6C" w:rsidRDefault="00051A6C" w:rsidP="00051A6C">
      <w:pPr>
        <w:pStyle w:val="Paragraphedeliste"/>
        <w:numPr>
          <w:ilvl w:val="0"/>
          <w:numId w:val="1"/>
        </w:numPr>
        <w:jc w:val="both"/>
      </w:pPr>
      <w:r>
        <w:t>Si on décide de renommer l’œuvre : quel titre lui donner ?</w:t>
      </w:r>
    </w:p>
    <w:p w14:paraId="3C3848B9" w14:textId="77777777" w:rsidR="00A45DFF" w:rsidRDefault="00A45DFF">
      <w:pPr>
        <w:rPr>
          <w:rFonts w:asciiTheme="majorHAnsi" w:eastAsiaTheme="majorEastAsia" w:hAnsiTheme="majorHAnsi" w:cstheme="majorBidi"/>
          <w:b/>
          <w:bCs/>
          <w:color w:val="365F91" w:themeColor="accent1" w:themeShade="BF"/>
          <w:sz w:val="28"/>
          <w:szCs w:val="28"/>
        </w:rPr>
      </w:pPr>
      <w:r>
        <w:br w:type="page"/>
      </w:r>
    </w:p>
    <w:p w14:paraId="564AC130" w14:textId="77777777" w:rsidR="00A45DFF" w:rsidRDefault="00A45DFF" w:rsidP="008B6017">
      <w:pPr>
        <w:pStyle w:val="Titre"/>
      </w:pPr>
      <w:r>
        <w:lastRenderedPageBreak/>
        <w:t>Corpus documentaire </w:t>
      </w:r>
    </w:p>
    <w:p w14:paraId="0CE2426E" w14:textId="77777777" w:rsidR="008B6017" w:rsidRPr="008B6017" w:rsidRDefault="008B6017" w:rsidP="008B6017">
      <w:r>
        <w:t>Le choix de ce corpus documentaire est destiné à alimenter le débat : chaque document proposé donne ainsi un point de vue différent.</w:t>
      </w:r>
    </w:p>
    <w:p w14:paraId="5F1B3054" w14:textId="77777777" w:rsidR="000B7350" w:rsidRDefault="000B7350" w:rsidP="00235EBF">
      <w:pPr>
        <w:pStyle w:val="Titre2"/>
      </w:pPr>
      <w:r>
        <w:t xml:space="preserve">Document 1 : </w:t>
      </w:r>
      <w:r w:rsidR="005C1616">
        <w:t xml:space="preserve">L’exemple du </w:t>
      </w:r>
      <w:proofErr w:type="spellStart"/>
      <w:r w:rsidR="005C1616">
        <w:t>Rijksmuseum</w:t>
      </w:r>
      <w:proofErr w:type="spellEnd"/>
      <w:r w:rsidR="005C1616">
        <w:t xml:space="preserve"> d’Amsterdam</w:t>
      </w:r>
    </w:p>
    <w:p w14:paraId="3119F376" w14:textId="77777777" w:rsidR="0058210A" w:rsidRPr="00DC3E48" w:rsidRDefault="00BC6C3E" w:rsidP="0058210A">
      <w:pPr>
        <w:jc w:val="both"/>
        <w:rPr>
          <w:rFonts w:cs="Georgia"/>
        </w:rPr>
      </w:pPr>
      <w:hyperlink r:id="rId10" w:history="1">
        <w:r w:rsidR="0058210A" w:rsidRPr="00DC3E48">
          <w:rPr>
            <w:rFonts w:cs="GraphikCompact-Regular"/>
            <w:color w:val="000000" w:themeColor="text1"/>
          </w:rPr>
          <w:t>Sophie Rahal</w:t>
        </w:r>
      </w:hyperlink>
      <w:r w:rsidR="0058210A">
        <w:t>, « </w:t>
      </w:r>
      <w:r w:rsidR="0058210A" w:rsidRPr="00DC3E48">
        <w:t xml:space="preserve">Au </w:t>
      </w:r>
      <w:proofErr w:type="spellStart"/>
      <w:r w:rsidR="0058210A" w:rsidRPr="00DC3E48">
        <w:t>Rijksmuseum</w:t>
      </w:r>
      <w:proofErr w:type="spellEnd"/>
      <w:r w:rsidR="0058210A" w:rsidRPr="00DC3E48">
        <w:t>, cachez ce titre que je ne saurais plus voir !</w:t>
      </w:r>
      <w:r w:rsidR="0058210A">
        <w:t> »</w:t>
      </w:r>
      <w:r w:rsidR="0058210A" w:rsidRPr="00DC3E48">
        <w:rPr>
          <w:rFonts w:cs="GraphikCompact-Regular"/>
          <w:color w:val="000000" w:themeColor="text1"/>
          <w:kern w:val="1"/>
        </w:rPr>
        <w:t xml:space="preserve">, </w:t>
      </w:r>
      <w:r w:rsidR="0058210A" w:rsidRPr="00DC3E48">
        <w:rPr>
          <w:rFonts w:cs="GraphikCompact-Regular"/>
          <w:i/>
          <w:color w:val="000000" w:themeColor="text1"/>
          <w:kern w:val="1"/>
        </w:rPr>
        <w:t>Télérama.fr</w:t>
      </w:r>
      <w:r w:rsidR="0058210A" w:rsidRPr="00DC3E48">
        <w:rPr>
          <w:rFonts w:cs="GraphikCompact-Regular"/>
          <w:color w:val="000000" w:themeColor="text1"/>
          <w:kern w:val="1"/>
        </w:rPr>
        <w:t>, article</w:t>
      </w:r>
      <w:r w:rsidR="0058210A" w:rsidRPr="00DC3E48">
        <w:rPr>
          <w:rFonts w:cs="GraphikCompact-Regular"/>
          <w:color w:val="000000" w:themeColor="text1"/>
        </w:rPr>
        <w:t xml:space="preserve"> p</w:t>
      </w:r>
      <w:r w:rsidR="0058210A">
        <w:rPr>
          <w:rFonts w:cs="GraphikCompact-Regular"/>
          <w:color w:val="000000" w:themeColor="text1"/>
        </w:rPr>
        <w:t>ublié le 28/12/2015 et</w:t>
      </w:r>
      <w:r w:rsidR="0058210A" w:rsidRPr="00DC3E48">
        <w:rPr>
          <w:rFonts w:cs="GraphikCompact-Regular"/>
          <w:color w:val="000000" w:themeColor="text1"/>
        </w:rPr>
        <w:t xml:space="preserve"> mis à</w:t>
      </w:r>
      <w:r w:rsidR="003E1924">
        <w:rPr>
          <w:rFonts w:cs="GraphikCompact-Regular"/>
          <w:color w:val="000000" w:themeColor="text1"/>
        </w:rPr>
        <w:t xml:space="preserve"> jour le 29/12/2015 à 14h48,</w:t>
      </w:r>
      <w:r w:rsidR="0058210A">
        <w:rPr>
          <w:rFonts w:cs="GraphikCompact-Regular"/>
          <w:color w:val="000000" w:themeColor="text1"/>
        </w:rPr>
        <w:t xml:space="preserve"> </w:t>
      </w:r>
      <w:hyperlink r:id="rId11" w:history="1">
        <w:r w:rsidR="0058210A" w:rsidRPr="00DC3E48">
          <w:rPr>
            <w:rStyle w:val="Lienhypertexte"/>
            <w:rFonts w:cs="Georgia"/>
          </w:rPr>
          <w:t>http://www.telerama.fr/scenes/au-rijksmuseum-cachez-ce-titre-que-je-ne-saurais-plus-voir,136117.php</w:t>
        </w:r>
      </w:hyperlink>
    </w:p>
    <w:p w14:paraId="4B9DD3C1" w14:textId="77777777" w:rsidR="00866407" w:rsidRDefault="00866407" w:rsidP="00235EBF">
      <w:pPr>
        <w:pStyle w:val="Titre2"/>
      </w:pPr>
      <w:r>
        <w:t>Document</w:t>
      </w:r>
      <w:r w:rsidR="006B5567">
        <w:t>s</w:t>
      </w:r>
      <w:r>
        <w:t xml:space="preserve"> 2</w:t>
      </w:r>
      <w:r w:rsidR="006B5567">
        <w:t xml:space="preserve"> A et B</w:t>
      </w:r>
      <w:r>
        <w:t> :</w:t>
      </w:r>
      <w:r w:rsidR="005C1616">
        <w:t xml:space="preserve"> </w:t>
      </w:r>
      <w:r w:rsidR="008A1FEC">
        <w:t xml:space="preserve">Analyse comparée de </w:t>
      </w:r>
      <w:r w:rsidR="00180DE6" w:rsidRPr="00180DE6">
        <w:t>la</w:t>
      </w:r>
      <w:r w:rsidR="00180DE6">
        <w:rPr>
          <w:i/>
        </w:rPr>
        <w:t xml:space="preserve"> N</w:t>
      </w:r>
      <w:r w:rsidR="00180DE6" w:rsidRPr="0002593F">
        <w:rPr>
          <w:i/>
        </w:rPr>
        <w:t xml:space="preserve">égresse </w:t>
      </w:r>
      <w:r w:rsidR="008A1FEC" w:rsidRPr="005C1616">
        <w:rPr>
          <w:i/>
        </w:rPr>
        <w:t>aux pivoines</w:t>
      </w:r>
      <w:r w:rsidR="008A1FEC">
        <w:t xml:space="preserve"> avec deux autres œuvres de Frédéric Bazille</w:t>
      </w:r>
    </w:p>
    <w:p w14:paraId="00D15D72" w14:textId="77777777" w:rsidR="00275145" w:rsidRDefault="00275145" w:rsidP="00866407">
      <w:pPr>
        <w:jc w:val="both"/>
      </w:pPr>
      <w:r>
        <w:t xml:space="preserve">Par Vivien </w:t>
      </w:r>
      <w:proofErr w:type="spellStart"/>
      <w:r>
        <w:t>Chabanne</w:t>
      </w:r>
      <w:proofErr w:type="spellEnd"/>
      <w:r>
        <w:t>, professeur chargé de mission au service éducatif du Musée Fabre</w:t>
      </w:r>
    </w:p>
    <w:p w14:paraId="7AFA9914" w14:textId="77777777" w:rsidR="00866407" w:rsidRDefault="00866407" w:rsidP="00235EBF">
      <w:pPr>
        <w:pStyle w:val="Titre2"/>
      </w:pPr>
      <w:r>
        <w:t>Document 3 :</w:t>
      </w:r>
      <w:r w:rsidR="00013C4D">
        <w:t xml:space="preserve"> Quelles sont les influences de Bazille pour</w:t>
      </w:r>
      <w:r w:rsidR="00990378">
        <w:t> </w:t>
      </w:r>
      <w:r w:rsidR="00180DE6" w:rsidRPr="00180DE6">
        <w:t>la</w:t>
      </w:r>
      <w:r w:rsidR="00180DE6">
        <w:rPr>
          <w:i/>
        </w:rPr>
        <w:t xml:space="preserve"> N</w:t>
      </w:r>
      <w:r w:rsidR="00180DE6" w:rsidRPr="0002593F">
        <w:rPr>
          <w:i/>
        </w:rPr>
        <w:t xml:space="preserve">égresse </w:t>
      </w:r>
      <w:r w:rsidR="00990378" w:rsidRPr="005C1616">
        <w:rPr>
          <w:i/>
        </w:rPr>
        <w:t>aux pivoines</w:t>
      </w:r>
      <w:r w:rsidR="00013C4D" w:rsidRPr="00013C4D">
        <w:t> ?</w:t>
      </w:r>
      <w:r w:rsidR="005C1616">
        <w:t xml:space="preserve"> </w:t>
      </w:r>
    </w:p>
    <w:p w14:paraId="7ACF9D15" w14:textId="77777777" w:rsidR="00275145" w:rsidRDefault="00275145" w:rsidP="00275145">
      <w:pPr>
        <w:jc w:val="both"/>
      </w:pPr>
      <w:r>
        <w:t xml:space="preserve">Par Vivien </w:t>
      </w:r>
      <w:proofErr w:type="spellStart"/>
      <w:r>
        <w:t>Chabanne</w:t>
      </w:r>
      <w:proofErr w:type="spellEnd"/>
      <w:r>
        <w:t>, professeur chargé de mission au service éducatif du Musée Fabre</w:t>
      </w:r>
    </w:p>
    <w:p w14:paraId="09CA2DF0" w14:textId="77777777" w:rsidR="00647F0A" w:rsidRDefault="00275145" w:rsidP="00647F0A">
      <w:pPr>
        <w:pStyle w:val="Titre2"/>
      </w:pPr>
      <w:r>
        <w:t>Document 4</w:t>
      </w:r>
      <w:r w:rsidR="006B5567">
        <w:t xml:space="preserve"> A et B</w:t>
      </w:r>
      <w:r>
        <w:t xml:space="preserve"> : </w:t>
      </w:r>
      <w:r w:rsidR="00647F0A">
        <w:t>Quel est le sens du terme de « négresse » pour Bazille</w:t>
      </w:r>
      <w:r w:rsidR="00013C4D">
        <w:t xml:space="preserve"> en 18</w:t>
      </w:r>
      <w:r w:rsidR="00465077">
        <w:t>70</w:t>
      </w:r>
      <w:r w:rsidR="00647F0A">
        <w:t> ? Une terminologie descriptive ou une connotation péjorative ?</w:t>
      </w:r>
      <w:r w:rsidR="00465077">
        <w:t xml:space="preserve"> </w:t>
      </w:r>
      <w:r w:rsidR="006B5567">
        <w:t>Présentation du contexte historique</w:t>
      </w:r>
    </w:p>
    <w:p w14:paraId="2C50F4AE" w14:textId="77777777" w:rsidR="00275145" w:rsidRDefault="00275145" w:rsidP="00275145">
      <w:pPr>
        <w:jc w:val="both"/>
      </w:pPr>
      <w:r>
        <w:t xml:space="preserve">Par Vivien </w:t>
      </w:r>
      <w:proofErr w:type="spellStart"/>
      <w:r>
        <w:t>Chabanne</w:t>
      </w:r>
      <w:proofErr w:type="spellEnd"/>
      <w:r>
        <w:t>, professeur chargé de mission au service éducatif du Musée Fabre</w:t>
      </w:r>
    </w:p>
    <w:p w14:paraId="38C77C4C" w14:textId="77777777" w:rsidR="000B7350" w:rsidRDefault="00275145" w:rsidP="00235EBF">
      <w:pPr>
        <w:pStyle w:val="Titre2"/>
      </w:pPr>
      <w:r>
        <w:t>Document 5</w:t>
      </w:r>
      <w:r w:rsidR="000B7350">
        <w:t xml:space="preserve"> : </w:t>
      </w:r>
      <w:r w:rsidR="005C1616">
        <w:t>Analyse étymologique autour du mot « négritude »</w:t>
      </w:r>
    </w:p>
    <w:p w14:paraId="57F83537" w14:textId="77777777" w:rsidR="009C0CF2" w:rsidRPr="003E1924" w:rsidRDefault="009C0CF2" w:rsidP="003E1924">
      <w:pPr>
        <w:jc w:val="both"/>
      </w:pPr>
      <w:r w:rsidRPr="00975125">
        <w:rPr>
          <w:rFonts w:cs="SourceSansPro-Regular"/>
          <w:color w:val="10100F"/>
        </w:rPr>
        <w:t>Véronique Perrin</w:t>
      </w:r>
      <w:r>
        <w:rPr>
          <w:rFonts w:cs="SourceSansPro-Regular"/>
          <w:color w:val="10100F"/>
        </w:rPr>
        <w:t>, « </w:t>
      </w:r>
      <w:r>
        <w:t xml:space="preserve">Autour du mot </w:t>
      </w:r>
      <w:r w:rsidRPr="009C0CF2">
        <w:rPr>
          <w:i/>
        </w:rPr>
        <w:t>négritude </w:t>
      </w:r>
      <w:r>
        <w:t xml:space="preserve">», </w:t>
      </w:r>
      <w:r>
        <w:rPr>
          <w:rFonts w:cs="SourceSansPro-Regular"/>
          <w:i/>
          <w:color w:val="10100F"/>
        </w:rPr>
        <w:t>ItinérairesH</w:t>
      </w:r>
      <w:r w:rsidRPr="00975125">
        <w:rPr>
          <w:rFonts w:cs="SourceSansPro-Regular"/>
          <w:i/>
          <w:color w:val="10100F"/>
        </w:rPr>
        <w:t>umanistes</w:t>
      </w:r>
      <w:r>
        <w:rPr>
          <w:rFonts w:cs="SourceSansPro-Regular"/>
          <w:i/>
          <w:color w:val="10100F"/>
        </w:rPr>
        <w:t>.org</w:t>
      </w:r>
      <w:r>
        <w:rPr>
          <w:rFonts w:cs="SourceSansPro-Regular"/>
          <w:color w:val="10100F"/>
        </w:rPr>
        <w:t>, 4 mars 2014</w:t>
      </w:r>
      <w:r w:rsidR="003E1924">
        <w:t xml:space="preserve">, </w:t>
      </w:r>
      <w:hyperlink r:id="rId12" w:history="1">
        <w:r w:rsidRPr="00EE553F">
          <w:rPr>
            <w:rStyle w:val="Lienhypertexte"/>
            <w:rFonts w:cs="SourceSansPro-Regular"/>
          </w:rPr>
          <w:t>http://www.itineraireshumanistes.org/?p=838</w:t>
        </w:r>
      </w:hyperlink>
    </w:p>
    <w:p w14:paraId="681E755D" w14:textId="77777777" w:rsidR="00866407" w:rsidRDefault="00275145" w:rsidP="00235EBF">
      <w:pPr>
        <w:pStyle w:val="Titre2"/>
      </w:pPr>
      <w:r>
        <w:t>Document 6</w:t>
      </w:r>
      <w:r w:rsidR="00866407">
        <w:t> :</w:t>
      </w:r>
      <w:r w:rsidR="005C1616">
        <w:t xml:space="preserve"> Un plaidoyer pour rebaptiser les intitulés des cartels</w:t>
      </w:r>
    </w:p>
    <w:p w14:paraId="738970AF" w14:textId="77777777" w:rsidR="00935659" w:rsidRDefault="00A754C7" w:rsidP="00866407">
      <w:pPr>
        <w:jc w:val="both"/>
      </w:pPr>
      <w:r>
        <w:t xml:space="preserve">Claude </w:t>
      </w:r>
      <w:proofErr w:type="spellStart"/>
      <w:r>
        <w:t>Ribbe</w:t>
      </w:r>
      <w:proofErr w:type="spellEnd"/>
      <w:r>
        <w:t>, « </w:t>
      </w:r>
      <w:r w:rsidRPr="00A754C7">
        <w:t>Racisme, colonialisme, discriminations : oui, les mots sont importants</w:t>
      </w:r>
      <w:r>
        <w:t xml:space="preserve"> », </w:t>
      </w:r>
      <w:r w:rsidRPr="00A754C7">
        <w:rPr>
          <w:i/>
        </w:rPr>
        <w:t>JeuneAfrique.com</w:t>
      </w:r>
      <w:r>
        <w:t xml:space="preserve">, article publié le 24 décembre 2015 à 16h57, </w:t>
      </w:r>
      <w:hyperlink r:id="rId13" w:history="1">
        <w:r w:rsidR="00866407" w:rsidRPr="00E9181F">
          <w:rPr>
            <w:rStyle w:val="Lienhypertexte"/>
          </w:rPr>
          <w:t>http://www.jeuneafrique.com/289839/politique/racisme-colonialisme-discriminations-oui-mots-importants/</w:t>
        </w:r>
      </w:hyperlink>
    </w:p>
    <w:p w14:paraId="7AB4EC19" w14:textId="77777777" w:rsidR="000B7350" w:rsidRDefault="00275145" w:rsidP="00235EBF">
      <w:pPr>
        <w:pStyle w:val="Titre2"/>
      </w:pPr>
      <w:r>
        <w:t>Document 7</w:t>
      </w:r>
      <w:r w:rsidR="00C0340F">
        <w:t xml:space="preserve"> : </w:t>
      </w:r>
      <w:r w:rsidR="005C1616">
        <w:t xml:space="preserve">Un plaidoyer contre la révision des titres des œuvres  </w:t>
      </w:r>
    </w:p>
    <w:p w14:paraId="09D2651C" w14:textId="77777777" w:rsidR="00C0340F" w:rsidRPr="00C0340F" w:rsidRDefault="00C0340F" w:rsidP="00C0340F">
      <w:pPr>
        <w:jc w:val="both"/>
      </w:pPr>
      <w:r w:rsidRPr="00C0340F">
        <w:rPr>
          <w:color w:val="2F2F2F"/>
        </w:rPr>
        <w:t xml:space="preserve">Alexandre </w:t>
      </w:r>
      <w:proofErr w:type="spellStart"/>
      <w:r w:rsidRPr="00C0340F">
        <w:rPr>
          <w:color w:val="2F2F2F"/>
        </w:rPr>
        <w:t>Habay</w:t>
      </w:r>
      <w:proofErr w:type="spellEnd"/>
      <w:r w:rsidRPr="00C0340F">
        <w:rPr>
          <w:color w:val="2F2F2F"/>
        </w:rPr>
        <w:t xml:space="preserve">, </w:t>
      </w:r>
      <w:r>
        <w:t>« L</w:t>
      </w:r>
      <w:r w:rsidRPr="00C0340F">
        <w:t>e politiquement correct et l'effacement culturel</w:t>
      </w:r>
      <w:r>
        <w:t xml:space="preserve"> », </w:t>
      </w:r>
      <w:r w:rsidRPr="00C0340F">
        <w:rPr>
          <w:color w:val="2F2F2F"/>
        </w:rPr>
        <w:t xml:space="preserve">chronique parue sur </w:t>
      </w:r>
      <w:r w:rsidRPr="00C0340F">
        <w:rPr>
          <w:i/>
          <w:color w:val="2F2F2F"/>
        </w:rPr>
        <w:t>RTS</w:t>
      </w:r>
      <w:r w:rsidRPr="00C0340F">
        <w:rPr>
          <w:color w:val="2F2F2F"/>
        </w:rPr>
        <w:t xml:space="preserve"> (Radio Télévision Suisse)</w:t>
      </w:r>
      <w:r>
        <w:rPr>
          <w:color w:val="2F2F2F"/>
        </w:rPr>
        <w:t>,</w:t>
      </w:r>
      <w:r w:rsidRPr="00C0340F">
        <w:rPr>
          <w:color w:val="2F2F2F"/>
        </w:rPr>
        <w:t xml:space="preserve"> dans le journal du matin</w:t>
      </w:r>
      <w:r>
        <w:rPr>
          <w:color w:val="2F2F2F"/>
        </w:rPr>
        <w:t>, le jeudi 14 janvier 2016</w:t>
      </w:r>
      <w:r w:rsidRPr="00C0340F">
        <w:rPr>
          <w:color w:val="2F2F2F"/>
        </w:rPr>
        <w:t xml:space="preserve"> à 06h53</w:t>
      </w:r>
    </w:p>
    <w:p w14:paraId="677D978B" w14:textId="77777777" w:rsidR="00275145" w:rsidRPr="006B5567" w:rsidRDefault="00BC6C3E" w:rsidP="00275145">
      <w:pPr>
        <w:jc w:val="both"/>
        <w:rPr>
          <w:color w:val="2F2F2F"/>
          <w:sz w:val="20"/>
          <w:szCs w:val="20"/>
        </w:rPr>
      </w:pPr>
      <w:hyperlink r:id="rId14" w:history="1">
        <w:r w:rsidR="00C0340F" w:rsidRPr="006B5567">
          <w:rPr>
            <w:rStyle w:val="Lienhypertexte"/>
            <w:rFonts w:cs="Arial"/>
            <w:sz w:val="20"/>
            <w:szCs w:val="20"/>
          </w:rPr>
          <w:t>http://www.rts.ch/la-1ere/programmes/signature/7391645-alexandre-habay-le-politiquement-correct-et-l-effacement-culturel-14-01-2016.html</w:t>
        </w:r>
      </w:hyperlink>
    </w:p>
    <w:p w14:paraId="582BAE6C" w14:textId="77777777" w:rsidR="00845995" w:rsidRDefault="00845995" w:rsidP="00235EBF">
      <w:pPr>
        <w:pStyle w:val="Titre2"/>
      </w:pPr>
      <w:r>
        <w:t>Document 8 :</w:t>
      </w:r>
      <w:r w:rsidR="005C1616">
        <w:t xml:space="preserve"> </w:t>
      </w:r>
      <w:r w:rsidR="00990378">
        <w:t>Outre atlantique, un mot qui pose problème</w:t>
      </w:r>
    </w:p>
    <w:p w14:paraId="1ECF59E6" w14:textId="77777777" w:rsidR="006B5567" w:rsidRDefault="00262703" w:rsidP="000B7350">
      <w:pPr>
        <w:jc w:val="both"/>
      </w:pPr>
      <w:r>
        <w:t>« Le "N-</w:t>
      </w:r>
      <w:proofErr w:type="spellStart"/>
      <w:r>
        <w:t>word</w:t>
      </w:r>
      <w:proofErr w:type="spellEnd"/>
      <w:r>
        <w:t>" pour "nègre", le mot le plus tabou des Etats-Unis »</w:t>
      </w:r>
      <w:r w:rsidR="006C3D30">
        <w:t xml:space="preserve">, AFP pour </w:t>
      </w:r>
      <w:r w:rsidR="006C3D30" w:rsidRPr="006C3D30">
        <w:rPr>
          <w:i/>
        </w:rPr>
        <w:t>Le Parisien</w:t>
      </w:r>
      <w:r w:rsidR="006C3D30">
        <w:t xml:space="preserve">, article paru le 25 juin 2015 à 9h38 </w:t>
      </w:r>
    </w:p>
    <w:p w14:paraId="13B89F47" w14:textId="77777777" w:rsidR="00262703" w:rsidRPr="006B5567" w:rsidRDefault="00BC6C3E" w:rsidP="000B7350">
      <w:pPr>
        <w:jc w:val="both"/>
        <w:rPr>
          <w:sz w:val="20"/>
          <w:szCs w:val="20"/>
        </w:rPr>
      </w:pPr>
      <w:hyperlink r:id="rId15" w:anchor="xtref=https%3A%2F%2Fwww.google.fr%2F" w:history="1">
        <w:r w:rsidR="006C3D30" w:rsidRPr="006B5567">
          <w:rPr>
            <w:rStyle w:val="Lienhypertexte"/>
            <w:sz w:val="20"/>
            <w:szCs w:val="20"/>
          </w:rPr>
          <w:t>http://www.leparisien.fr/flash-actualite-monde/le-n-word-pour-negre-le-mot-le-plus-tabou-des-etats-unis-25-06-2015-4892341.php#xtref=https%3A%2F%2Fwww.google.fr%2F</w:t>
        </w:r>
      </w:hyperlink>
    </w:p>
    <w:p w14:paraId="2CC32EA7" w14:textId="77777777" w:rsidR="00B46D8A" w:rsidRPr="00B46D8A" w:rsidRDefault="0030327F" w:rsidP="00B46D8A">
      <w:pPr>
        <w:pStyle w:val="Titre1"/>
      </w:pPr>
      <w:r w:rsidRPr="0030327F">
        <w:rPr>
          <w:u w:val="single"/>
        </w:rPr>
        <w:lastRenderedPageBreak/>
        <w:t>Document 1</w:t>
      </w:r>
      <w:r>
        <w:t xml:space="preserve"> : L’exemple du </w:t>
      </w:r>
      <w:proofErr w:type="spellStart"/>
      <w:r>
        <w:t>Rijksmuseum</w:t>
      </w:r>
      <w:proofErr w:type="spellEnd"/>
      <w:r>
        <w:t xml:space="preserve"> d’Amsterdam</w:t>
      </w:r>
    </w:p>
    <w:p w14:paraId="56E1778F" w14:textId="77777777" w:rsidR="00EF0B31" w:rsidRDefault="00EF0B31" w:rsidP="00562112">
      <w:pPr>
        <w:jc w:val="both"/>
        <w:rPr>
          <w:b/>
          <w:sz w:val="24"/>
          <w:szCs w:val="24"/>
        </w:rPr>
      </w:pPr>
    </w:p>
    <w:p w14:paraId="22B4A050" w14:textId="77777777" w:rsidR="00562112" w:rsidRDefault="00562112" w:rsidP="00562112">
      <w:pPr>
        <w:jc w:val="both"/>
        <w:rPr>
          <w:b/>
          <w:sz w:val="24"/>
          <w:szCs w:val="24"/>
        </w:rPr>
      </w:pPr>
    </w:p>
    <w:tbl>
      <w:tblPr>
        <w:tblStyle w:val="Grilledutableau"/>
        <w:tblW w:w="0" w:type="auto"/>
        <w:tblLook w:val="04A0" w:firstRow="1" w:lastRow="0" w:firstColumn="1" w:lastColumn="0" w:noHBand="0" w:noVBand="1"/>
      </w:tblPr>
      <w:tblGrid>
        <w:gridCol w:w="9212"/>
      </w:tblGrid>
      <w:tr w:rsidR="00562112" w14:paraId="2E60D49F" w14:textId="77777777" w:rsidTr="00562112">
        <w:tc>
          <w:tcPr>
            <w:tcW w:w="9212" w:type="dxa"/>
          </w:tcPr>
          <w:p w14:paraId="0676DE1B" w14:textId="77777777" w:rsidR="00562112" w:rsidRPr="00EF0B31" w:rsidRDefault="00562112" w:rsidP="00562112">
            <w:pPr>
              <w:jc w:val="center"/>
              <w:rPr>
                <w:b/>
                <w:sz w:val="24"/>
                <w:szCs w:val="24"/>
              </w:rPr>
            </w:pPr>
            <w:r w:rsidRPr="00EF0B31">
              <w:rPr>
                <w:b/>
                <w:sz w:val="24"/>
                <w:szCs w:val="24"/>
              </w:rPr>
              <w:t xml:space="preserve">« Au </w:t>
            </w:r>
            <w:proofErr w:type="spellStart"/>
            <w:r w:rsidRPr="00EF0B31">
              <w:rPr>
                <w:b/>
                <w:sz w:val="24"/>
                <w:szCs w:val="24"/>
              </w:rPr>
              <w:t>Rijksmuseum</w:t>
            </w:r>
            <w:proofErr w:type="spellEnd"/>
            <w:r w:rsidRPr="00EF0B31">
              <w:rPr>
                <w:b/>
                <w:sz w:val="24"/>
                <w:szCs w:val="24"/>
              </w:rPr>
              <w:t>, cachez ce titre que je ne saurais plus voir ! »</w:t>
            </w:r>
          </w:p>
          <w:p w14:paraId="19335866" w14:textId="77777777" w:rsidR="00562112" w:rsidRDefault="00562112" w:rsidP="00562112">
            <w:pPr>
              <w:ind w:firstLine="708"/>
              <w:jc w:val="both"/>
              <w:rPr>
                <w:rFonts w:cs="Georgia"/>
              </w:rPr>
            </w:pPr>
          </w:p>
          <w:p w14:paraId="61D3096F" w14:textId="6C123C5B" w:rsidR="00562112" w:rsidRPr="00DC3E48" w:rsidRDefault="00562112" w:rsidP="00562112">
            <w:pPr>
              <w:ind w:firstLine="708"/>
              <w:jc w:val="both"/>
              <w:rPr>
                <w:rFonts w:cs="Georgia"/>
              </w:rPr>
            </w:pPr>
            <w:r>
              <w:rPr>
                <w:rFonts w:cs="Georgia"/>
              </w:rPr>
              <w:sym w:font="Symbol" w:char="F05B"/>
            </w:r>
            <w:r>
              <w:rPr>
                <w:rFonts w:cs="Georgia"/>
              </w:rPr>
              <w:t>…</w:t>
            </w:r>
            <w:r>
              <w:rPr>
                <w:rFonts w:cs="Georgia"/>
              </w:rPr>
              <w:sym w:font="Symbol" w:char="F05D"/>
            </w:r>
            <w:r>
              <w:rPr>
                <w:rFonts w:cs="Georgia"/>
              </w:rPr>
              <w:t xml:space="preserve"> </w:t>
            </w:r>
            <w:r w:rsidRPr="00DC3E48">
              <w:rPr>
                <w:rFonts w:cs="Georgia"/>
              </w:rPr>
              <w:t>Il y a des titres qui passent, et d'autres qui ne passent pas. Le prestigieux</w:t>
            </w:r>
            <w:r w:rsidR="004E25FB">
              <w:rPr>
                <w:rFonts w:cs="Georgia"/>
              </w:rPr>
              <w:t xml:space="preserve"> </w:t>
            </w:r>
            <w:proofErr w:type="spellStart"/>
            <w:r w:rsidR="004E25FB">
              <w:rPr>
                <w:rFonts w:cs="Georgia"/>
              </w:rPr>
              <w:t>Rijksmuseum</w:t>
            </w:r>
            <w:proofErr w:type="spellEnd"/>
            <w:r w:rsidR="004E25FB">
              <w:rPr>
                <w:rFonts w:cs="Georgia"/>
              </w:rPr>
              <w:t xml:space="preserve"> </w:t>
            </w:r>
            <w:r w:rsidRPr="00DC3E48">
              <w:rPr>
                <w:rFonts w:cs="Georgia"/>
              </w:rPr>
              <w:t xml:space="preserve">(Musée royal) d'Amsterdam a décidé de faire le ménage en dévoilant début décembre une initiative controversée, nommée </w:t>
            </w:r>
            <w:r w:rsidRPr="00DC3E48">
              <w:rPr>
                <w:rFonts w:cs="Georgia"/>
                <w:i/>
                <w:iCs/>
              </w:rPr>
              <w:t>Ajustements au sujet des terminologies colonialistes</w:t>
            </w:r>
            <w:r w:rsidRPr="00DC3E48">
              <w:rPr>
                <w:rFonts w:cs="Georgia"/>
              </w:rPr>
              <w:t xml:space="preserve">. Elle vise à examiner toutes les œuvres du musée pour rebaptiser celles dont les cartels – les petites plaquettes fixées à côté des œuvres et permettant de les identifier – comportent des termes jugés offensants, discriminatoires, racistes ou sexistes. Comprendre, une vingtaine de mots parmi lesquels « nègre », « esclave », « sauvage », mais aussi « nain », « maure » ou encore « mahométan ». A leur place, des mots plus </w:t>
            </w:r>
            <w:r w:rsidRPr="00DC3E48">
              <w:rPr>
                <w:rFonts w:cs="Georgia"/>
                <w:i/>
                <w:iCs/>
              </w:rPr>
              <w:t>« neutres »</w:t>
            </w:r>
            <w:r w:rsidRPr="00DC3E48">
              <w:rPr>
                <w:rFonts w:cs="Georgia"/>
              </w:rPr>
              <w:t xml:space="preserve"> seront employés, explique le département d'Histoire du musée.</w:t>
            </w:r>
            <w:r>
              <w:rPr>
                <w:rFonts w:cs="Georgia"/>
              </w:rPr>
              <w:t xml:space="preserve"> </w:t>
            </w:r>
            <w:r>
              <w:rPr>
                <w:rFonts w:cs="Georgia"/>
              </w:rPr>
              <w:sym w:font="Symbol" w:char="F05B"/>
            </w:r>
            <w:r>
              <w:rPr>
                <w:rFonts w:cs="Georgia"/>
              </w:rPr>
              <w:t>…</w:t>
            </w:r>
            <w:r>
              <w:rPr>
                <w:rFonts w:cs="Georgia"/>
              </w:rPr>
              <w:sym w:font="Symbol" w:char="F05D"/>
            </w:r>
          </w:p>
          <w:p w14:paraId="781DD2FE" w14:textId="77777777" w:rsidR="00562112" w:rsidRPr="00DC3E48" w:rsidRDefault="00562112" w:rsidP="00562112">
            <w:pPr>
              <w:ind w:firstLine="708"/>
              <w:jc w:val="both"/>
              <w:rPr>
                <w:rFonts w:cs="Georgia"/>
              </w:rPr>
            </w:pPr>
            <w:r w:rsidRPr="00DC3E48">
              <w:rPr>
                <w:rFonts w:cs="Georgia"/>
              </w:rPr>
              <w:t xml:space="preserve">Martine </w:t>
            </w:r>
            <w:proofErr w:type="spellStart"/>
            <w:r w:rsidRPr="00DC3E48">
              <w:rPr>
                <w:rFonts w:cs="Georgia"/>
              </w:rPr>
              <w:t>Gosselink</w:t>
            </w:r>
            <w:proofErr w:type="spellEnd"/>
            <w:r w:rsidRPr="00DC3E48">
              <w:rPr>
                <w:rFonts w:cs="Georgia"/>
              </w:rPr>
              <w:t>, responsable du département d'Histoire de l'établissement, se défend de voulo</w:t>
            </w:r>
            <w:r>
              <w:rPr>
                <w:rFonts w:cs="Georgia"/>
              </w:rPr>
              <w:t>ir réécrire l'Histoire. L'ini</w:t>
            </w:r>
            <w:r w:rsidRPr="00DC3E48">
              <w:rPr>
                <w:rFonts w:cs="Georgia"/>
              </w:rPr>
              <w:t>t</w:t>
            </w:r>
            <w:r>
              <w:rPr>
                <w:rFonts w:cs="Georgia"/>
              </w:rPr>
              <w:t xml:space="preserve">iative </w:t>
            </w:r>
            <w:r>
              <w:rPr>
                <w:rFonts w:cs="Georgia"/>
              </w:rPr>
              <w:sym w:font="Symbol" w:char="F05B"/>
            </w:r>
            <w:r>
              <w:rPr>
                <w:rFonts w:cs="Georgia"/>
              </w:rPr>
              <w:t>…</w:t>
            </w:r>
            <w:r>
              <w:rPr>
                <w:rFonts w:cs="Georgia"/>
              </w:rPr>
              <w:sym w:font="Symbol" w:char="F05D"/>
            </w:r>
            <w:r w:rsidRPr="00DC3E48">
              <w:rPr>
                <w:rFonts w:cs="Georgia"/>
              </w:rPr>
              <w:t xml:space="preserve"> a été motivée par le </w:t>
            </w:r>
            <w:r w:rsidRPr="00DC3E48">
              <w:rPr>
                <w:rFonts w:cs="Georgia"/>
                <w:i/>
                <w:iCs/>
              </w:rPr>
              <w:t xml:space="preserve">« nombre croissant de plaintes » </w:t>
            </w:r>
            <w:r w:rsidRPr="00DC3E48">
              <w:rPr>
                <w:rFonts w:cs="Georgia"/>
              </w:rPr>
              <w:t xml:space="preserve">enregistrées par le musée, de la part des visiteurs mais aussi des internautes. Et pour faire taire ceux qui pourraient crier à la censure, elle indique que les anciens titres des œuvres retoquées resteront visibles : ils seront conservés </w:t>
            </w:r>
            <w:r w:rsidRPr="00DC3E48">
              <w:rPr>
                <w:rFonts w:cs="Georgia"/>
                <w:i/>
                <w:iCs/>
              </w:rPr>
              <w:t>« dans la base de données du musée, s'ils ont été choisis par les collectionneurs, et en dessous du nouveau titre, à disposition des visiteurs, s'ils ont été choisis par l'artiste »</w:t>
            </w:r>
            <w:r w:rsidRPr="00DC3E48">
              <w:rPr>
                <w:rFonts w:cs="Georgia"/>
              </w:rPr>
              <w:t xml:space="preserve">. </w:t>
            </w:r>
            <w:r>
              <w:rPr>
                <w:rFonts w:cs="Georgia"/>
              </w:rPr>
              <w:sym w:font="Symbol" w:char="F05B"/>
            </w:r>
            <w:r>
              <w:rPr>
                <w:rFonts w:cs="Georgia"/>
              </w:rPr>
              <w:t>…</w:t>
            </w:r>
            <w:r>
              <w:rPr>
                <w:rFonts w:cs="Georgia"/>
              </w:rPr>
              <w:sym w:font="Symbol" w:char="F05D"/>
            </w:r>
          </w:p>
          <w:p w14:paraId="2B345B27" w14:textId="77777777" w:rsidR="00562112" w:rsidRPr="00DC3E48" w:rsidRDefault="00562112" w:rsidP="00562112">
            <w:pPr>
              <w:ind w:firstLine="708"/>
              <w:jc w:val="both"/>
              <w:rPr>
                <w:rFonts w:cs="Georgia"/>
              </w:rPr>
            </w:pPr>
            <w:r w:rsidRPr="00DC3E48">
              <w:rPr>
                <w:rFonts w:cs="Georgia"/>
              </w:rPr>
              <w:t>L'initiative, inédite dans un musée européen, pose néanmoins question. « On peut traduire un titre pour exposer une œuvre à l'étranger, explique Ségolène Le Men, historienne de l'art et enseignante à l'université Paris Ouest-Nanterre. Cela est déjà arrivé, notamment dans des musées au Canada ou en Amérique du Nord. Mais ces corrections n'avaient pas d'origine idéologique, juste factuelle ».</w:t>
            </w:r>
          </w:p>
          <w:p w14:paraId="1299AAD5" w14:textId="77777777" w:rsidR="00562112" w:rsidRPr="00DC3E48" w:rsidRDefault="00562112" w:rsidP="00562112">
            <w:pPr>
              <w:ind w:firstLine="708"/>
              <w:jc w:val="both"/>
              <w:rPr>
                <w:rFonts w:cs="Georgia"/>
              </w:rPr>
            </w:pPr>
            <w:r w:rsidRPr="00DC3E48">
              <w:rPr>
                <w:rFonts w:cs="Georgia"/>
              </w:rPr>
              <w:t>Ici, c'est donc le côté</w:t>
            </w:r>
            <w:r w:rsidRPr="00DC3E48">
              <w:rPr>
                <w:rFonts w:cs="Georgia"/>
                <w:i/>
                <w:iCs/>
              </w:rPr>
              <w:t xml:space="preserve"> « idéologique »</w:t>
            </w:r>
            <w:r w:rsidRPr="00DC3E48">
              <w:rPr>
                <w:rFonts w:cs="Georgia"/>
              </w:rPr>
              <w:t> de l'initiative qui interroge, d'autant que cela</w:t>
            </w:r>
            <w:r w:rsidRPr="00DC3E48">
              <w:rPr>
                <w:rFonts w:cs="Georgia"/>
                <w:i/>
                <w:iCs/>
              </w:rPr>
              <w:t xml:space="preserve"> « a plus à voir avec la censure morale qu'avec la seule question du titre »</w:t>
            </w:r>
            <w:r w:rsidRPr="00DC3E48">
              <w:rPr>
                <w:rFonts w:cs="Georgia"/>
              </w:rPr>
              <w:t xml:space="preserve">. </w:t>
            </w:r>
            <w:r>
              <w:rPr>
                <w:rFonts w:cs="Georgia"/>
              </w:rPr>
              <w:sym w:font="Symbol" w:char="F05B"/>
            </w:r>
            <w:r>
              <w:rPr>
                <w:rFonts w:cs="Georgia"/>
              </w:rPr>
              <w:t>…</w:t>
            </w:r>
            <w:r>
              <w:rPr>
                <w:rFonts w:cs="Georgia"/>
              </w:rPr>
              <w:sym w:font="Symbol" w:char="F05D"/>
            </w:r>
            <w:r w:rsidRPr="00DC3E48">
              <w:rPr>
                <w:rFonts w:cs="Georgia"/>
                <w:i/>
                <w:iCs/>
              </w:rPr>
              <w:t xml:space="preserve"> « On peut expliquer l'Histoire, la commenter, la contester même, mais les faits sont les faits !</w:t>
            </w:r>
            <w:r w:rsidRPr="00DC3E48">
              <w:rPr>
                <w:rFonts w:cs="Georgia"/>
              </w:rPr>
              <w:t xml:space="preserve">, analyse Ségolène Le Men. </w:t>
            </w:r>
            <w:r>
              <w:rPr>
                <w:rFonts w:cs="Georgia"/>
              </w:rPr>
              <w:sym w:font="Symbol" w:char="F05B"/>
            </w:r>
            <w:r>
              <w:rPr>
                <w:rFonts w:cs="Georgia"/>
              </w:rPr>
              <w:t>…</w:t>
            </w:r>
            <w:r>
              <w:rPr>
                <w:rFonts w:cs="Georgia"/>
              </w:rPr>
              <w:sym w:font="Symbol" w:char="F05D"/>
            </w:r>
          </w:p>
          <w:p w14:paraId="2C3B61AE" w14:textId="77777777" w:rsidR="00562112" w:rsidRPr="00562112" w:rsidRDefault="00562112" w:rsidP="00562112">
            <w:pPr>
              <w:jc w:val="right"/>
              <w:rPr>
                <w:rFonts w:cs="GraphikCompact-Regular"/>
                <w:color w:val="000000" w:themeColor="text1"/>
                <w:kern w:val="1"/>
                <w:sz w:val="20"/>
                <w:szCs w:val="20"/>
              </w:rPr>
            </w:pPr>
          </w:p>
          <w:p w14:paraId="7D1F21CE" w14:textId="77777777" w:rsidR="00562112" w:rsidRPr="00562112" w:rsidRDefault="00BC6C3E" w:rsidP="00562112">
            <w:pPr>
              <w:jc w:val="right"/>
              <w:rPr>
                <w:rFonts w:cs="Georgia"/>
              </w:rPr>
            </w:pPr>
            <w:hyperlink r:id="rId16" w:history="1">
              <w:r w:rsidR="00562112" w:rsidRPr="00562112">
                <w:rPr>
                  <w:rFonts w:cs="GraphikCompact-Regular"/>
                  <w:color w:val="000000" w:themeColor="text1"/>
                  <w:sz w:val="20"/>
                  <w:szCs w:val="20"/>
                </w:rPr>
                <w:t>Sophie Rahal</w:t>
              </w:r>
            </w:hyperlink>
            <w:r w:rsidR="00562112" w:rsidRPr="00562112">
              <w:rPr>
                <w:rFonts w:cs="GraphikCompact-Regular"/>
                <w:color w:val="000000" w:themeColor="text1"/>
                <w:kern w:val="1"/>
                <w:sz w:val="20"/>
                <w:szCs w:val="20"/>
              </w:rPr>
              <w:t xml:space="preserve">, </w:t>
            </w:r>
            <w:r w:rsidR="00562112" w:rsidRPr="00562112">
              <w:rPr>
                <w:rFonts w:cs="GraphikCompact-Regular"/>
                <w:i/>
                <w:color w:val="000000" w:themeColor="text1"/>
                <w:kern w:val="1"/>
                <w:sz w:val="20"/>
                <w:szCs w:val="20"/>
              </w:rPr>
              <w:t>Télérama.fr</w:t>
            </w:r>
            <w:r w:rsidR="00562112" w:rsidRPr="00562112">
              <w:rPr>
                <w:rFonts w:cs="GraphikCompact-Regular"/>
                <w:color w:val="000000" w:themeColor="text1"/>
                <w:kern w:val="1"/>
                <w:sz w:val="20"/>
                <w:szCs w:val="20"/>
              </w:rPr>
              <w:t>, article</w:t>
            </w:r>
            <w:r w:rsidR="00562112" w:rsidRPr="00562112">
              <w:rPr>
                <w:rFonts w:cs="GraphikCompact-Regular"/>
                <w:color w:val="000000" w:themeColor="text1"/>
                <w:sz w:val="20"/>
                <w:szCs w:val="20"/>
              </w:rPr>
              <w:t xml:space="preserve"> publié le 28/12/2015 et mis à jour le 29/12/2015 à 14h48, </w:t>
            </w:r>
            <w:hyperlink r:id="rId17" w:history="1">
              <w:r w:rsidR="00562112" w:rsidRPr="00562112">
                <w:rPr>
                  <w:rStyle w:val="Lienhypertexte"/>
                  <w:rFonts w:cs="Georgia"/>
                  <w:sz w:val="20"/>
                  <w:szCs w:val="20"/>
                </w:rPr>
                <w:t>http://www.telerama.fr/scenes/au-rijksmuseum-cachez-ce-titre-que-je-ne-saurais-plus-voir,136117.php</w:t>
              </w:r>
            </w:hyperlink>
          </w:p>
        </w:tc>
      </w:tr>
    </w:tbl>
    <w:p w14:paraId="53C9AA1B" w14:textId="77777777" w:rsidR="00562112" w:rsidRDefault="00562112" w:rsidP="00562112">
      <w:pPr>
        <w:jc w:val="both"/>
        <w:rPr>
          <w:b/>
          <w:sz w:val="24"/>
          <w:szCs w:val="24"/>
        </w:rPr>
      </w:pPr>
    </w:p>
    <w:p w14:paraId="7A8FBF8C" w14:textId="77777777" w:rsidR="00DC3E48" w:rsidRPr="00DC3E48" w:rsidRDefault="00DC3E48" w:rsidP="00DC3E48">
      <w:pPr>
        <w:jc w:val="both"/>
      </w:pPr>
    </w:p>
    <w:p w14:paraId="77B453B8" w14:textId="77777777" w:rsidR="0058210A" w:rsidRDefault="0058210A">
      <w:r>
        <w:br w:type="page"/>
      </w:r>
    </w:p>
    <w:p w14:paraId="5BFCAF68" w14:textId="77777777" w:rsidR="00D34088" w:rsidRDefault="0058210A" w:rsidP="00B45A03">
      <w:pPr>
        <w:pStyle w:val="Titre1"/>
      </w:pPr>
      <w:r w:rsidRPr="00AC5B66">
        <w:rPr>
          <w:u w:val="single"/>
        </w:rPr>
        <w:lastRenderedPageBreak/>
        <w:t>Document 2</w:t>
      </w:r>
      <w:r w:rsidR="006B5567">
        <w:rPr>
          <w:u w:val="single"/>
        </w:rPr>
        <w:t xml:space="preserve"> A</w:t>
      </w:r>
      <w:r w:rsidRPr="00AC5B66">
        <w:rPr>
          <w:u w:val="single"/>
        </w:rPr>
        <w:t> </w:t>
      </w:r>
      <w:r>
        <w:t>:</w:t>
      </w:r>
      <w:r w:rsidR="00B45A03" w:rsidRPr="00B45A03">
        <w:t xml:space="preserve"> </w:t>
      </w:r>
      <w:r w:rsidR="008A1FEC">
        <w:t xml:space="preserve">Analyse comparée de </w:t>
      </w:r>
      <w:r w:rsidR="00B45A03" w:rsidRPr="005C1616">
        <w:rPr>
          <w:i/>
        </w:rPr>
        <w:t>La négresse aux pivoines</w:t>
      </w:r>
      <w:r w:rsidR="008A1FEC">
        <w:t xml:space="preserve"> avec deux autres œuvres </w:t>
      </w:r>
      <w:r w:rsidR="00B45A03">
        <w:t>de</w:t>
      </w:r>
      <w:r w:rsidR="008A1FEC">
        <w:t xml:space="preserve"> Frédéric</w:t>
      </w:r>
      <w:r w:rsidR="00B45A03">
        <w:t xml:space="preserve"> Bazille</w:t>
      </w:r>
      <w:r w:rsidR="006B5567">
        <w:t xml:space="preserve"> </w:t>
      </w:r>
    </w:p>
    <w:p w14:paraId="07E20279" w14:textId="77777777" w:rsidR="00A37A28" w:rsidRDefault="00A37A28" w:rsidP="00275145">
      <w:pPr>
        <w:jc w:val="both"/>
      </w:pPr>
    </w:p>
    <w:tbl>
      <w:tblPr>
        <w:tblStyle w:val="Grilledutableau"/>
        <w:tblW w:w="0" w:type="auto"/>
        <w:tblLook w:val="04A0" w:firstRow="1" w:lastRow="0" w:firstColumn="1" w:lastColumn="0" w:noHBand="0" w:noVBand="1"/>
      </w:tblPr>
      <w:tblGrid>
        <w:gridCol w:w="4606"/>
        <w:gridCol w:w="4606"/>
      </w:tblGrid>
      <w:tr w:rsidR="00B45A03" w:rsidRPr="00305883" w14:paraId="2D77F977" w14:textId="77777777" w:rsidTr="00B45A03">
        <w:tc>
          <w:tcPr>
            <w:tcW w:w="4606" w:type="dxa"/>
          </w:tcPr>
          <w:p w14:paraId="04859FB2" w14:textId="77777777" w:rsidR="00EE68FA" w:rsidRDefault="00305883" w:rsidP="00562112">
            <w:pPr>
              <w:jc w:val="center"/>
            </w:pPr>
            <w:r w:rsidRPr="00EE68FA">
              <w:rPr>
                <w:b/>
              </w:rPr>
              <w:t xml:space="preserve">Frédéric Bazille, </w:t>
            </w:r>
            <w:r w:rsidR="00180DE6" w:rsidRPr="00180DE6">
              <w:rPr>
                <w:b/>
                <w:i/>
              </w:rPr>
              <w:t>Négresse</w:t>
            </w:r>
            <w:r w:rsidR="00180DE6" w:rsidRPr="0002593F">
              <w:rPr>
                <w:i/>
              </w:rPr>
              <w:t xml:space="preserve"> </w:t>
            </w:r>
            <w:r w:rsidRPr="00EE68FA">
              <w:rPr>
                <w:b/>
                <w:i/>
              </w:rPr>
              <w:t>aux pivoines</w:t>
            </w:r>
            <w:r w:rsidRPr="00EE68FA">
              <w:rPr>
                <w:b/>
              </w:rPr>
              <w:t>, 1870</w:t>
            </w:r>
            <w:r w:rsidRPr="00305883">
              <w:t xml:space="preserve">, huile sur toile, 60.3 x 75.2 cm, </w:t>
            </w:r>
          </w:p>
          <w:p w14:paraId="154C2AEF" w14:textId="77777777" w:rsidR="00B45A03" w:rsidRDefault="00305883" w:rsidP="00562112">
            <w:pPr>
              <w:jc w:val="center"/>
            </w:pPr>
            <w:r w:rsidRPr="00305883">
              <w:t>Musée Fabre, Montpellier</w:t>
            </w:r>
          </w:p>
        </w:tc>
        <w:tc>
          <w:tcPr>
            <w:tcW w:w="4606" w:type="dxa"/>
          </w:tcPr>
          <w:p w14:paraId="2617E04D" w14:textId="77777777" w:rsidR="00EE68FA" w:rsidRDefault="00305883" w:rsidP="00562112">
            <w:pPr>
              <w:jc w:val="center"/>
              <w:rPr>
                <w:lang w:val="en-US" w:eastAsia="fr-FR"/>
              </w:rPr>
            </w:pPr>
            <w:proofErr w:type="spellStart"/>
            <w:r w:rsidRPr="00EE68FA">
              <w:rPr>
                <w:b/>
                <w:lang w:val="en-US" w:eastAsia="fr-FR"/>
              </w:rPr>
              <w:t>Frédéric</w:t>
            </w:r>
            <w:proofErr w:type="spellEnd"/>
            <w:r w:rsidRPr="00EE68FA">
              <w:rPr>
                <w:b/>
                <w:lang w:val="en-US" w:eastAsia="fr-FR"/>
              </w:rPr>
              <w:t xml:space="preserve"> </w:t>
            </w:r>
            <w:proofErr w:type="spellStart"/>
            <w:r w:rsidRPr="00EE68FA">
              <w:rPr>
                <w:b/>
                <w:lang w:val="en-US" w:eastAsia="fr-FR"/>
              </w:rPr>
              <w:t>Bazille</w:t>
            </w:r>
            <w:proofErr w:type="spellEnd"/>
            <w:r w:rsidRPr="00EE68FA">
              <w:rPr>
                <w:b/>
                <w:lang w:val="en-US" w:eastAsia="fr-FR"/>
              </w:rPr>
              <w:t xml:space="preserve">, </w:t>
            </w:r>
            <w:r w:rsidRPr="00EE68FA">
              <w:rPr>
                <w:b/>
                <w:i/>
                <w:lang w:val="en-US" w:eastAsia="fr-FR"/>
              </w:rPr>
              <w:t>Young Woman with Peonies</w:t>
            </w:r>
            <w:r w:rsidRPr="00EE68FA">
              <w:rPr>
                <w:rStyle w:val="Appelnotedebasdep"/>
                <w:b/>
                <w:i/>
                <w:lang w:val="en-US" w:eastAsia="fr-FR"/>
              </w:rPr>
              <w:footnoteReference w:id="7"/>
            </w:r>
            <w:r w:rsidRPr="00EE68FA">
              <w:rPr>
                <w:b/>
                <w:lang w:val="en-US" w:eastAsia="fr-FR"/>
              </w:rPr>
              <w:t>, 1870</w:t>
            </w:r>
            <w:r>
              <w:rPr>
                <w:lang w:val="en-US" w:eastAsia="fr-FR"/>
              </w:rPr>
              <w:t xml:space="preserve">, </w:t>
            </w:r>
            <w:proofErr w:type="spellStart"/>
            <w:r>
              <w:rPr>
                <w:lang w:val="en-US" w:eastAsia="fr-FR"/>
              </w:rPr>
              <w:t>huile</w:t>
            </w:r>
            <w:proofErr w:type="spellEnd"/>
            <w:r>
              <w:rPr>
                <w:lang w:val="en-US" w:eastAsia="fr-FR"/>
              </w:rPr>
              <w:t xml:space="preserve"> sur toile, </w:t>
            </w:r>
            <w:r w:rsidRPr="00305883">
              <w:rPr>
                <w:lang w:val="en-US" w:eastAsia="fr-FR"/>
              </w:rPr>
              <w:t>60 x 75 cm</w:t>
            </w:r>
            <w:r>
              <w:rPr>
                <w:lang w:val="en-US" w:eastAsia="fr-FR"/>
              </w:rPr>
              <w:t xml:space="preserve">, </w:t>
            </w:r>
          </w:p>
          <w:p w14:paraId="7D04BCC4" w14:textId="77777777" w:rsidR="00305883" w:rsidRPr="00305883" w:rsidRDefault="00305883" w:rsidP="00562112">
            <w:pPr>
              <w:jc w:val="center"/>
              <w:rPr>
                <w:lang w:val="en-US" w:eastAsia="fr-FR"/>
              </w:rPr>
            </w:pPr>
            <w:r>
              <w:rPr>
                <w:lang w:val="en-US" w:eastAsia="fr-FR"/>
              </w:rPr>
              <w:t>National Gallery of Art</w:t>
            </w:r>
            <w:r w:rsidR="00562112">
              <w:rPr>
                <w:rStyle w:val="Appelnotedebasdep"/>
                <w:lang w:val="en-US" w:eastAsia="fr-FR"/>
              </w:rPr>
              <w:footnoteReference w:id="8"/>
            </w:r>
            <w:r>
              <w:rPr>
                <w:lang w:val="en-US" w:eastAsia="fr-FR"/>
              </w:rPr>
              <w:t>, Washington</w:t>
            </w:r>
          </w:p>
          <w:p w14:paraId="39CAA064" w14:textId="77777777" w:rsidR="00B45A03" w:rsidRPr="00305883" w:rsidRDefault="00B45A03" w:rsidP="00275145">
            <w:pPr>
              <w:jc w:val="both"/>
              <w:rPr>
                <w:lang w:val="en-US"/>
              </w:rPr>
            </w:pPr>
          </w:p>
        </w:tc>
      </w:tr>
      <w:tr w:rsidR="00B45A03" w14:paraId="6C656B6F" w14:textId="77777777" w:rsidTr="00B45A03">
        <w:tc>
          <w:tcPr>
            <w:tcW w:w="4606" w:type="dxa"/>
          </w:tcPr>
          <w:p w14:paraId="6EAA1B9A" w14:textId="77777777" w:rsidR="00B45A03" w:rsidRDefault="00B45A03" w:rsidP="00275145">
            <w:pPr>
              <w:jc w:val="both"/>
            </w:pPr>
            <w:r>
              <w:rPr>
                <w:noProof/>
                <w:lang w:eastAsia="fr-FR"/>
              </w:rPr>
              <w:drawing>
                <wp:inline distT="0" distB="0" distL="0" distR="0" wp14:anchorId="3DAC5D13" wp14:editId="187B6D48">
                  <wp:extent cx="2780928" cy="2333684"/>
                  <wp:effectExtent l="0" t="0" r="635" b="0"/>
                  <wp:docPr id="6" name="Image 6" descr="d:\Utilisateurs\chabannev\Desktop\négresse aux pivoines F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ilisateurs\chabannev\Desktop\négresse aux pivoines Fab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971" cy="2335398"/>
                          </a:xfrm>
                          <a:prstGeom prst="rect">
                            <a:avLst/>
                          </a:prstGeom>
                          <a:noFill/>
                          <a:ln>
                            <a:noFill/>
                          </a:ln>
                        </pic:spPr>
                      </pic:pic>
                    </a:graphicData>
                  </a:graphic>
                </wp:inline>
              </w:drawing>
            </w:r>
          </w:p>
        </w:tc>
        <w:tc>
          <w:tcPr>
            <w:tcW w:w="4606" w:type="dxa"/>
          </w:tcPr>
          <w:p w14:paraId="0EF1C6D4" w14:textId="77777777" w:rsidR="00B45A03" w:rsidRDefault="00305883" w:rsidP="00275145">
            <w:pPr>
              <w:jc w:val="both"/>
            </w:pPr>
            <w:r>
              <w:rPr>
                <w:noProof/>
                <w:lang w:eastAsia="fr-FR"/>
              </w:rPr>
              <w:drawing>
                <wp:inline distT="0" distB="0" distL="0" distR="0" wp14:anchorId="521C32A8" wp14:editId="1ED02628">
                  <wp:extent cx="2758138" cy="2182218"/>
                  <wp:effectExtent l="0" t="0" r="4445" b="8890"/>
                  <wp:docPr id="7" name="Image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mg" descr="pre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923" cy="2182048"/>
                          </a:xfrm>
                          <a:prstGeom prst="rect">
                            <a:avLst/>
                          </a:prstGeom>
                          <a:noFill/>
                          <a:ln>
                            <a:noFill/>
                          </a:ln>
                        </pic:spPr>
                      </pic:pic>
                    </a:graphicData>
                  </a:graphic>
                </wp:inline>
              </w:drawing>
            </w:r>
          </w:p>
        </w:tc>
      </w:tr>
    </w:tbl>
    <w:p w14:paraId="09D778EA" w14:textId="77777777" w:rsidR="00B45A03" w:rsidRDefault="00B45A03" w:rsidP="00275145">
      <w:pPr>
        <w:jc w:val="both"/>
      </w:pPr>
    </w:p>
    <w:tbl>
      <w:tblPr>
        <w:tblStyle w:val="Grilledutableau"/>
        <w:tblW w:w="0" w:type="auto"/>
        <w:tblLook w:val="04A0" w:firstRow="1" w:lastRow="0" w:firstColumn="1" w:lastColumn="0" w:noHBand="0" w:noVBand="1"/>
      </w:tblPr>
      <w:tblGrid>
        <w:gridCol w:w="4092"/>
        <w:gridCol w:w="5196"/>
      </w:tblGrid>
      <w:tr w:rsidR="00B77242" w14:paraId="4F92249E" w14:textId="77777777" w:rsidTr="005A7139">
        <w:tc>
          <w:tcPr>
            <w:tcW w:w="4606" w:type="dxa"/>
          </w:tcPr>
          <w:p w14:paraId="2A465897" w14:textId="77777777" w:rsidR="00B77242" w:rsidRDefault="00B77242" w:rsidP="005A7139">
            <w:pPr>
              <w:spacing w:line="480" w:lineRule="auto"/>
              <w:jc w:val="center"/>
            </w:pPr>
          </w:p>
          <w:p w14:paraId="67C15971" w14:textId="77777777" w:rsidR="00B77242" w:rsidRDefault="00B77242" w:rsidP="005A7139">
            <w:pPr>
              <w:spacing w:line="480" w:lineRule="auto"/>
              <w:jc w:val="center"/>
            </w:pPr>
          </w:p>
          <w:p w14:paraId="7F9133EA" w14:textId="77777777" w:rsidR="00EE68FA" w:rsidRDefault="00EE68FA" w:rsidP="00EE68FA">
            <w:pPr>
              <w:jc w:val="center"/>
              <w:rPr>
                <w:b/>
              </w:rPr>
            </w:pPr>
          </w:p>
          <w:p w14:paraId="00819F7B" w14:textId="77777777" w:rsidR="00EE68FA" w:rsidRDefault="00EE68FA" w:rsidP="00EE68FA">
            <w:pPr>
              <w:jc w:val="center"/>
              <w:rPr>
                <w:b/>
              </w:rPr>
            </w:pPr>
          </w:p>
          <w:p w14:paraId="07CFF4C0" w14:textId="77777777" w:rsidR="00EE68FA" w:rsidRDefault="00EE68FA" w:rsidP="00EE68FA">
            <w:pPr>
              <w:jc w:val="center"/>
              <w:rPr>
                <w:b/>
              </w:rPr>
            </w:pPr>
          </w:p>
          <w:p w14:paraId="4FED0CAB" w14:textId="77777777" w:rsidR="00EE68FA" w:rsidRDefault="00EE68FA" w:rsidP="00EE68FA">
            <w:pPr>
              <w:jc w:val="center"/>
              <w:rPr>
                <w:b/>
              </w:rPr>
            </w:pPr>
          </w:p>
          <w:p w14:paraId="540BD3D3" w14:textId="77777777" w:rsidR="00B77242" w:rsidRDefault="00B77242" w:rsidP="00EE68FA">
            <w:pPr>
              <w:jc w:val="center"/>
            </w:pPr>
            <w:r w:rsidRPr="00EE68FA">
              <w:rPr>
                <w:b/>
              </w:rPr>
              <w:t xml:space="preserve">Frédéric Bazille, </w:t>
            </w:r>
            <w:r w:rsidRPr="00EE68FA">
              <w:rPr>
                <w:b/>
                <w:i/>
              </w:rPr>
              <w:t>La toilette</w:t>
            </w:r>
            <w:r w:rsidRPr="00EE68FA">
              <w:rPr>
                <w:b/>
              </w:rPr>
              <w:t>, 1870</w:t>
            </w:r>
            <w:r>
              <w:t xml:space="preserve">, </w:t>
            </w:r>
          </w:p>
          <w:p w14:paraId="64CA23C3" w14:textId="77777777" w:rsidR="00B77242" w:rsidRDefault="00B77242" w:rsidP="00EE68FA">
            <w:pPr>
              <w:jc w:val="center"/>
            </w:pPr>
            <w:r>
              <w:t>huile sur toile, 130</w:t>
            </w:r>
            <w:r w:rsidR="00EE68FA">
              <w:t xml:space="preserve"> </w:t>
            </w:r>
            <w:r>
              <w:t>x</w:t>
            </w:r>
            <w:r w:rsidR="00EE68FA">
              <w:t xml:space="preserve"> </w:t>
            </w:r>
            <w:r>
              <w:t>128</w:t>
            </w:r>
            <w:r w:rsidR="00EE68FA">
              <w:t xml:space="preserve"> </w:t>
            </w:r>
            <w:r>
              <w:t xml:space="preserve">cm, </w:t>
            </w:r>
          </w:p>
          <w:p w14:paraId="39CACF13" w14:textId="77777777" w:rsidR="00B77242" w:rsidRDefault="00B77242" w:rsidP="00EE68FA">
            <w:pPr>
              <w:jc w:val="center"/>
            </w:pPr>
            <w:r>
              <w:t>Musée Fabre, Montpellier</w:t>
            </w:r>
          </w:p>
        </w:tc>
        <w:tc>
          <w:tcPr>
            <w:tcW w:w="4606" w:type="dxa"/>
          </w:tcPr>
          <w:p w14:paraId="3476E093" w14:textId="77777777" w:rsidR="00B77242" w:rsidRDefault="00B77242" w:rsidP="005A7139">
            <w:pPr>
              <w:spacing w:line="480" w:lineRule="auto"/>
            </w:pPr>
            <w:r>
              <w:rPr>
                <w:noProof/>
                <w:lang w:eastAsia="fr-FR"/>
              </w:rPr>
              <w:drawing>
                <wp:inline distT="0" distB="0" distL="0" distR="0" wp14:anchorId="32549F2E" wp14:editId="736B6899">
                  <wp:extent cx="3158236" cy="3235888"/>
                  <wp:effectExtent l="0" t="0" r="4445" b="3175"/>
                  <wp:docPr id="9" name="Image 9" descr="d:\Utilisateurs\chabannev\Desktop\la toi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tilisateurs\chabannev\Desktop\la toilett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8989" cy="3236660"/>
                          </a:xfrm>
                          <a:prstGeom prst="rect">
                            <a:avLst/>
                          </a:prstGeom>
                          <a:noFill/>
                          <a:ln>
                            <a:noFill/>
                          </a:ln>
                        </pic:spPr>
                      </pic:pic>
                    </a:graphicData>
                  </a:graphic>
                </wp:inline>
              </w:drawing>
            </w:r>
          </w:p>
        </w:tc>
      </w:tr>
    </w:tbl>
    <w:p w14:paraId="3493AA99" w14:textId="77777777" w:rsidR="006B5567" w:rsidRDefault="006B5567" w:rsidP="00275145">
      <w:pPr>
        <w:jc w:val="both"/>
      </w:pPr>
    </w:p>
    <w:p w14:paraId="20048A53" w14:textId="77777777" w:rsidR="006B5567" w:rsidRDefault="006B5567">
      <w:r>
        <w:br w:type="page"/>
      </w:r>
    </w:p>
    <w:p w14:paraId="693B445A" w14:textId="77777777" w:rsidR="00B77242" w:rsidRPr="006B5567" w:rsidRDefault="006B5567" w:rsidP="006B5567">
      <w:pPr>
        <w:pStyle w:val="Titre1"/>
        <w:rPr>
          <w:u w:val="single"/>
        </w:rPr>
      </w:pPr>
      <w:r w:rsidRPr="006B5567">
        <w:rPr>
          <w:u w:val="single"/>
        </w:rPr>
        <w:lastRenderedPageBreak/>
        <w:t xml:space="preserve">Document 2 B : </w:t>
      </w:r>
    </w:p>
    <w:tbl>
      <w:tblPr>
        <w:tblStyle w:val="Grilledutableau"/>
        <w:tblW w:w="0" w:type="auto"/>
        <w:tblLook w:val="04A0" w:firstRow="1" w:lastRow="0" w:firstColumn="1" w:lastColumn="0" w:noHBand="0" w:noVBand="1"/>
      </w:tblPr>
      <w:tblGrid>
        <w:gridCol w:w="9212"/>
      </w:tblGrid>
      <w:tr w:rsidR="00562112" w14:paraId="6CF61187" w14:textId="77777777" w:rsidTr="00562112">
        <w:tc>
          <w:tcPr>
            <w:tcW w:w="9212" w:type="dxa"/>
          </w:tcPr>
          <w:p w14:paraId="21BA255C" w14:textId="77777777" w:rsidR="00562112" w:rsidRDefault="00562112" w:rsidP="00562112">
            <w:pPr>
              <w:ind w:firstLine="708"/>
              <w:jc w:val="both"/>
            </w:pPr>
            <w:r>
              <w:t xml:space="preserve">Au printemps 1870, Frédéric Bazille entreprend la réalisation de deux toiles </w:t>
            </w:r>
            <w:r w:rsidR="00180DE6">
              <w:t>ayant le même sujet</w:t>
            </w:r>
            <w:r>
              <w:t xml:space="preserve"> représentant une femme noire vêtue d’une modeste </w:t>
            </w:r>
            <w:r w:rsidR="00180DE6">
              <w:t>blouse</w:t>
            </w:r>
            <w:r>
              <w:t xml:space="preserve"> blanche et d’un foulard à motifs noués autour de la tête, entourée de fleurs aux couleurs vives. Pour ce faire, il se tourne vers la « superbe négresse »</w:t>
            </w:r>
            <w:r>
              <w:rPr>
                <w:rStyle w:val="Appelnotedebasdep"/>
              </w:rPr>
              <w:footnoteReference w:id="9"/>
            </w:r>
            <w:r>
              <w:t xml:space="preserve"> qui avait posé pour </w:t>
            </w:r>
            <w:r w:rsidR="00180DE6">
              <w:rPr>
                <w:i/>
              </w:rPr>
              <w:t>La T</w:t>
            </w:r>
            <w:r w:rsidRPr="00EC1C5A">
              <w:rPr>
                <w:i/>
              </w:rPr>
              <w:t>oilette</w:t>
            </w:r>
            <w:r>
              <w:t>, peint un peu plus tôt cette même année. Son identité ne nous est pas connue, mais il s’agit d’un modèle professionnel, car le peintre se plaint de son coût élevé</w:t>
            </w:r>
            <w:r>
              <w:rPr>
                <w:rStyle w:val="Appelnotedebasdep"/>
              </w:rPr>
              <w:footnoteReference w:id="10"/>
            </w:r>
            <w:r>
              <w:t>. Une dépense qu’il consent tout de même à réaliser, ce qui témoigne de l’importance de ce modèle pour Bazille.</w:t>
            </w:r>
          </w:p>
          <w:p w14:paraId="7D380D24" w14:textId="77777777" w:rsidR="00562112" w:rsidRDefault="00562112" w:rsidP="00562112">
            <w:pPr>
              <w:ind w:firstLine="708"/>
              <w:jc w:val="both"/>
            </w:pPr>
          </w:p>
          <w:p w14:paraId="6A5D0C4C" w14:textId="77777777" w:rsidR="00562112" w:rsidRDefault="00562112" w:rsidP="00562112">
            <w:pPr>
              <w:jc w:val="both"/>
            </w:pPr>
            <w:r>
              <w:t>Bien que ces deux versions soient de dimension et format identiques, les deux compositions sont différentes :</w:t>
            </w:r>
          </w:p>
          <w:p w14:paraId="0EADA0F2" w14:textId="77777777" w:rsidR="00562112" w:rsidRDefault="00562112" w:rsidP="00562112">
            <w:pPr>
              <w:pStyle w:val="Paragraphedeliste"/>
              <w:numPr>
                <w:ilvl w:val="0"/>
                <w:numId w:val="1"/>
              </w:numPr>
              <w:jc w:val="both"/>
            </w:pPr>
            <w:r>
              <w:t xml:space="preserve">Dans la version aujourd’hui conservée à Montpellier, la femme semble occuper un rôle de domestique, qui place soigneusement des </w:t>
            </w:r>
            <w:r w:rsidR="00EE68FA">
              <w:t>fleurs</w:t>
            </w:r>
            <w:r>
              <w:t xml:space="preserve"> dans un vase</w:t>
            </w:r>
            <w:r w:rsidR="00EE68FA">
              <w:t xml:space="preserve"> comportant des pivoines</w:t>
            </w:r>
            <w:r>
              <w:t>. Ignorant le spectateur, elle semble complètement absorbée par sa tâche. Peut-être est-elle présentée ainsi afin de mieux mettre en valeur le travail du peintre autour de la nature morte ?</w:t>
            </w:r>
          </w:p>
          <w:p w14:paraId="36041584" w14:textId="77777777" w:rsidR="00562112" w:rsidRDefault="00562112" w:rsidP="00562112">
            <w:pPr>
              <w:pStyle w:val="Paragraphedeliste"/>
              <w:numPr>
                <w:ilvl w:val="0"/>
                <w:numId w:val="1"/>
              </w:numPr>
              <w:jc w:val="both"/>
            </w:pPr>
            <w:r>
              <w:t xml:space="preserve">Dans le tableau de Washington, la femme est positionnée à peu près au centre, un panier rempli de fleurs printanières suspendu au bras gauche et tenant, dans la main droite, un bouquet de pivoines. Ce geste, associé à son regard franc et direct, suggère qu’il ne s’agit pas d’une domestique mais d’une marchande de fleurs qui incite le client à l’achat. Dans cette variante, Bazille porte une attention particulière aux traits de la femme, allant jusqu’à appliquer de délicates touches de peinture sur ses lèvres afin de leur conférer une meilleure définition. Il y introduit également une paire de boucles d’oreille en corail. </w:t>
            </w:r>
          </w:p>
          <w:p w14:paraId="55BA4C3B" w14:textId="77777777" w:rsidR="00562112" w:rsidRDefault="00562112" w:rsidP="00562112">
            <w:pPr>
              <w:jc w:val="both"/>
            </w:pPr>
          </w:p>
          <w:p w14:paraId="670B671F" w14:textId="77777777" w:rsidR="00562112" w:rsidRDefault="00562112" w:rsidP="00562112">
            <w:pPr>
              <w:jc w:val="both"/>
            </w:pPr>
            <w:r>
              <w:t xml:space="preserve">Ainsi, le tableau de Washington montre que Bazille ne tient pas spécialement à véhiculer les deux stéréotypes fréquemment associés à la représentation des noires dans l’art à son époque. Contrairement à </w:t>
            </w:r>
            <w:r w:rsidRPr="00E2367D">
              <w:rPr>
                <w:i/>
              </w:rPr>
              <w:t>La toilette</w:t>
            </w:r>
            <w:r>
              <w:t>, l’image de la femme n’est pas un vecteur de sensualité. Ce n’est pas non plus un marqueur social associé à la domesticité.</w:t>
            </w:r>
          </w:p>
          <w:p w14:paraId="3B7FFB7C" w14:textId="77777777" w:rsidR="00562112" w:rsidRDefault="00562112" w:rsidP="00562112">
            <w:pPr>
              <w:jc w:val="both"/>
            </w:pPr>
          </w:p>
          <w:p w14:paraId="37DF9B1D" w14:textId="77777777" w:rsidR="00562112" w:rsidRDefault="00562112" w:rsidP="00562112">
            <w:pPr>
              <w:ind w:firstLine="708"/>
              <w:jc w:val="both"/>
            </w:pPr>
            <w:r>
              <w:t>L’analyse comparée des titres donnés aux œuvres de Montpellier et Washington est également intéressante. Certes, Frédéric Bazille emploie le terme de « négresse » pour désigner son modèle</w:t>
            </w:r>
            <w:r>
              <w:rPr>
                <w:rStyle w:val="Appelnotedebasdep"/>
              </w:rPr>
              <w:footnoteReference w:id="11"/>
            </w:r>
            <w:r>
              <w:t xml:space="preserve">, mais il est peu probable que le peintre ait choisi le nom donné au tableau conservé à Montpellier. Deux raisons à cela : il n’évoque pas ce dernier avec précision dans sa correspondance ; et il n’a pas coutume de donner un titre précis à ses toiles, en dehors de celles présentées au Salon. Alors, qui est à l’origine du titre de </w:t>
            </w:r>
            <w:r w:rsidRPr="0024305B">
              <w:rPr>
                <w:i/>
              </w:rPr>
              <w:t>La Négresse aux pivoines </w:t>
            </w:r>
            <w:r>
              <w:t xml:space="preserve">? Probablement la famille de l’artiste, car c’est Marc Bazille – le frère de l’auteur - qui a fait don de l’œuvre au musée Fabre avec cet intitulé en 1918. Par ailleurs, on peut remarquer que, sur la version anglophone du site Internet du musée Fabre, l’œuvre est simplement dénommée </w:t>
            </w:r>
            <w:proofErr w:type="spellStart"/>
            <w:r w:rsidRPr="005A7139">
              <w:rPr>
                <w:i/>
              </w:rPr>
              <w:t>African</w:t>
            </w:r>
            <w:proofErr w:type="spellEnd"/>
            <w:r w:rsidRPr="005A7139">
              <w:rPr>
                <w:i/>
              </w:rPr>
              <w:t xml:space="preserve"> </w:t>
            </w:r>
            <w:proofErr w:type="spellStart"/>
            <w:r w:rsidRPr="005A7139">
              <w:rPr>
                <w:i/>
              </w:rPr>
              <w:t>Woman</w:t>
            </w:r>
            <w:proofErr w:type="spellEnd"/>
            <w:r w:rsidRPr="005A7139">
              <w:rPr>
                <w:i/>
              </w:rPr>
              <w:t xml:space="preserve"> </w:t>
            </w:r>
            <w:proofErr w:type="spellStart"/>
            <w:r w:rsidRPr="005A7139">
              <w:rPr>
                <w:i/>
              </w:rPr>
              <w:t>with</w:t>
            </w:r>
            <w:proofErr w:type="spellEnd"/>
            <w:r w:rsidRPr="005A7139">
              <w:rPr>
                <w:i/>
              </w:rPr>
              <w:t xml:space="preserve"> </w:t>
            </w:r>
            <w:proofErr w:type="spellStart"/>
            <w:r w:rsidRPr="005A7139">
              <w:rPr>
                <w:i/>
              </w:rPr>
              <w:t>Peonies</w:t>
            </w:r>
            <w:proofErr w:type="spellEnd"/>
            <w:r w:rsidR="00180DE6">
              <w:t xml:space="preserve"> (« </w:t>
            </w:r>
            <w:r w:rsidR="00180DE6" w:rsidRPr="004E25FB">
              <w:rPr>
                <w:i/>
              </w:rPr>
              <w:t>F</w:t>
            </w:r>
            <w:r w:rsidRPr="004E25FB">
              <w:rPr>
                <w:i/>
              </w:rPr>
              <w:t>emme africaine aux pivoines</w:t>
            </w:r>
            <w:r>
              <w:t xml:space="preserve"> »). Quant au tableau de Washington, il a aujourd’hui pour titre </w:t>
            </w:r>
            <w:r w:rsidRPr="005A7139">
              <w:rPr>
                <w:i/>
              </w:rPr>
              <w:t xml:space="preserve">Young </w:t>
            </w:r>
            <w:proofErr w:type="spellStart"/>
            <w:r w:rsidRPr="005A7139">
              <w:rPr>
                <w:i/>
              </w:rPr>
              <w:t>Woman</w:t>
            </w:r>
            <w:proofErr w:type="spellEnd"/>
            <w:r w:rsidRPr="005A7139">
              <w:rPr>
                <w:i/>
              </w:rPr>
              <w:t xml:space="preserve"> </w:t>
            </w:r>
            <w:proofErr w:type="spellStart"/>
            <w:r w:rsidRPr="005A7139">
              <w:rPr>
                <w:i/>
              </w:rPr>
              <w:t>with</w:t>
            </w:r>
            <w:proofErr w:type="spellEnd"/>
            <w:r w:rsidRPr="005A7139">
              <w:rPr>
                <w:i/>
              </w:rPr>
              <w:t xml:space="preserve"> </w:t>
            </w:r>
            <w:proofErr w:type="spellStart"/>
            <w:r w:rsidRPr="005A7139">
              <w:rPr>
                <w:i/>
              </w:rPr>
              <w:t>Peonies</w:t>
            </w:r>
            <w:proofErr w:type="spellEnd"/>
            <w:r w:rsidR="00180DE6">
              <w:t xml:space="preserve"> (« </w:t>
            </w:r>
            <w:r w:rsidR="00180DE6" w:rsidRPr="004E25FB">
              <w:rPr>
                <w:i/>
              </w:rPr>
              <w:t>J</w:t>
            </w:r>
            <w:r w:rsidRPr="004E25FB">
              <w:rPr>
                <w:i/>
              </w:rPr>
              <w:t>eune femme aux pivoines</w:t>
            </w:r>
            <w:r>
              <w:t xml:space="preserve"> »). </w:t>
            </w:r>
          </w:p>
          <w:p w14:paraId="184E83ED" w14:textId="77777777" w:rsidR="00562112" w:rsidRDefault="00562112" w:rsidP="00562112">
            <w:pPr>
              <w:ind w:firstLine="708"/>
              <w:jc w:val="both"/>
            </w:pPr>
          </w:p>
          <w:p w14:paraId="1727CD27" w14:textId="77777777" w:rsidR="00562112" w:rsidRDefault="00562112" w:rsidP="00562112">
            <w:pPr>
              <w:jc w:val="right"/>
            </w:pPr>
            <w:r w:rsidRPr="00E76ADC">
              <w:rPr>
                <w:sz w:val="20"/>
                <w:szCs w:val="20"/>
              </w:rPr>
              <w:t xml:space="preserve">Par Vivien </w:t>
            </w:r>
            <w:proofErr w:type="spellStart"/>
            <w:r w:rsidRPr="00E76ADC">
              <w:rPr>
                <w:sz w:val="20"/>
                <w:szCs w:val="20"/>
              </w:rPr>
              <w:t>Chabanne</w:t>
            </w:r>
            <w:proofErr w:type="spellEnd"/>
            <w:r w:rsidRPr="00E76ADC">
              <w:rPr>
                <w:sz w:val="20"/>
                <w:szCs w:val="20"/>
              </w:rPr>
              <w:t>, professeur d’histoire-géographie, chargé de mission au service éducatif</w:t>
            </w:r>
            <w:r>
              <w:rPr>
                <w:sz w:val="20"/>
                <w:szCs w:val="20"/>
              </w:rPr>
              <w:t xml:space="preserve"> du Musée Fabre</w:t>
            </w:r>
          </w:p>
        </w:tc>
      </w:tr>
    </w:tbl>
    <w:p w14:paraId="4BD628C5" w14:textId="77777777" w:rsidR="00562112" w:rsidRDefault="00562112">
      <w:pPr>
        <w:rPr>
          <w:rFonts w:asciiTheme="majorHAnsi" w:eastAsiaTheme="majorEastAsia" w:hAnsiTheme="majorHAnsi" w:cstheme="majorBidi"/>
          <w:b/>
          <w:bCs/>
          <w:color w:val="365F91" w:themeColor="accent1" w:themeShade="BF"/>
          <w:sz w:val="28"/>
          <w:szCs w:val="28"/>
          <w:u w:val="single"/>
        </w:rPr>
      </w:pPr>
      <w:r>
        <w:rPr>
          <w:u w:val="single"/>
        </w:rPr>
        <w:br w:type="page"/>
      </w:r>
    </w:p>
    <w:p w14:paraId="71E6DD70" w14:textId="77777777" w:rsidR="0058210A" w:rsidRDefault="0058210A" w:rsidP="00013C4D">
      <w:pPr>
        <w:pStyle w:val="Titre1"/>
      </w:pPr>
      <w:r w:rsidRPr="00013C4D">
        <w:rPr>
          <w:u w:val="single"/>
        </w:rPr>
        <w:lastRenderedPageBreak/>
        <w:t>Document 3</w:t>
      </w:r>
      <w:r>
        <w:t> :</w:t>
      </w:r>
      <w:r w:rsidR="00013C4D">
        <w:t xml:space="preserve"> Quelles sont les influences de Bazille pour </w:t>
      </w:r>
      <w:r w:rsidR="00180DE6" w:rsidRPr="00180DE6">
        <w:t>la</w:t>
      </w:r>
      <w:r w:rsidR="00180DE6">
        <w:rPr>
          <w:i/>
        </w:rPr>
        <w:t xml:space="preserve"> N</w:t>
      </w:r>
      <w:r w:rsidR="00180DE6" w:rsidRPr="0002593F">
        <w:rPr>
          <w:i/>
        </w:rPr>
        <w:t xml:space="preserve">égresse </w:t>
      </w:r>
      <w:r w:rsidR="00013C4D" w:rsidRPr="005C1616">
        <w:rPr>
          <w:i/>
        </w:rPr>
        <w:t>aux pivoines</w:t>
      </w:r>
      <w:r w:rsidR="00013C4D" w:rsidRPr="00013C4D">
        <w:t> ?</w:t>
      </w:r>
      <w:r w:rsidR="00013C4D">
        <w:t xml:space="preserve"> </w:t>
      </w:r>
    </w:p>
    <w:p w14:paraId="40CA03A7" w14:textId="77777777" w:rsidR="003469E9" w:rsidRDefault="003469E9" w:rsidP="003469E9">
      <w:pPr>
        <w:jc w:val="both"/>
      </w:pPr>
    </w:p>
    <w:tbl>
      <w:tblPr>
        <w:tblStyle w:val="Grilledutableau"/>
        <w:tblW w:w="0" w:type="auto"/>
        <w:tblLook w:val="04A0" w:firstRow="1" w:lastRow="0" w:firstColumn="1" w:lastColumn="0" w:noHBand="0" w:noVBand="1"/>
      </w:tblPr>
      <w:tblGrid>
        <w:gridCol w:w="5106"/>
        <w:gridCol w:w="3820"/>
      </w:tblGrid>
      <w:tr w:rsidR="003469E9" w14:paraId="417E49BF" w14:textId="77777777" w:rsidTr="006F3ADD">
        <w:trPr>
          <w:trHeight w:val="475"/>
        </w:trPr>
        <w:tc>
          <w:tcPr>
            <w:tcW w:w="5004" w:type="dxa"/>
          </w:tcPr>
          <w:p w14:paraId="20FB0226" w14:textId="7D2008AC" w:rsidR="00EE68FA" w:rsidRDefault="006F3ADD" w:rsidP="00EE68FA">
            <w:pPr>
              <w:jc w:val="center"/>
            </w:pPr>
            <w:r w:rsidRPr="00D44A82">
              <w:rPr>
                <w:b/>
              </w:rPr>
              <w:t xml:space="preserve">Edouard MANET, </w:t>
            </w:r>
            <w:r w:rsidRPr="00D44A82">
              <w:rPr>
                <w:b/>
                <w:i/>
              </w:rPr>
              <w:t>Olympia</w:t>
            </w:r>
            <w:r>
              <w:t xml:space="preserve">, </w:t>
            </w:r>
            <w:r w:rsidR="004E25FB">
              <w:rPr>
                <w:b/>
              </w:rPr>
              <w:t>18</w:t>
            </w:r>
            <w:r w:rsidRPr="00D44A82">
              <w:rPr>
                <w:b/>
              </w:rPr>
              <w:t>63</w:t>
            </w:r>
            <w:r>
              <w:t>,</w:t>
            </w:r>
          </w:p>
          <w:p w14:paraId="588E3588" w14:textId="77777777" w:rsidR="00EE68FA" w:rsidRDefault="006F3ADD" w:rsidP="00EE68FA">
            <w:pPr>
              <w:jc w:val="center"/>
              <w:rPr>
                <w:rStyle w:val="damlgdimensions"/>
              </w:rPr>
            </w:pPr>
            <w:r>
              <w:rPr>
                <w:rStyle w:val="damlgmtt"/>
              </w:rPr>
              <w:t xml:space="preserve">huile sur toile, </w:t>
            </w:r>
            <w:r>
              <w:rPr>
                <w:rStyle w:val="damlgdimensions"/>
              </w:rPr>
              <w:t>130</w:t>
            </w:r>
            <w:r w:rsidR="00EE68FA">
              <w:rPr>
                <w:rStyle w:val="damlgdimensions"/>
              </w:rPr>
              <w:t xml:space="preserve"> </w:t>
            </w:r>
            <w:r>
              <w:rPr>
                <w:rStyle w:val="damlgdimensions"/>
              </w:rPr>
              <w:t>x</w:t>
            </w:r>
            <w:r w:rsidR="00EE68FA">
              <w:rPr>
                <w:rStyle w:val="damlgdimensions"/>
              </w:rPr>
              <w:t xml:space="preserve"> </w:t>
            </w:r>
            <w:r>
              <w:rPr>
                <w:rStyle w:val="damlgdimensions"/>
              </w:rPr>
              <w:t>190</w:t>
            </w:r>
            <w:r w:rsidR="00EE68FA">
              <w:rPr>
                <w:rStyle w:val="damlgdimensions"/>
              </w:rPr>
              <w:t xml:space="preserve"> </w:t>
            </w:r>
            <w:r>
              <w:rPr>
                <w:rStyle w:val="damlgdimensions"/>
              </w:rPr>
              <w:t>cm,</w:t>
            </w:r>
          </w:p>
          <w:p w14:paraId="62A8986B" w14:textId="77777777" w:rsidR="003469E9" w:rsidRDefault="006F3ADD" w:rsidP="00EE68FA">
            <w:pPr>
              <w:jc w:val="center"/>
            </w:pPr>
            <w:r>
              <w:t>Musée d’Orsay, Paris</w:t>
            </w:r>
          </w:p>
        </w:tc>
        <w:tc>
          <w:tcPr>
            <w:tcW w:w="3815" w:type="dxa"/>
          </w:tcPr>
          <w:p w14:paraId="78EC1DEE" w14:textId="77777777" w:rsidR="00EE68FA" w:rsidRDefault="006F3ADD" w:rsidP="00EE68FA">
            <w:pPr>
              <w:jc w:val="center"/>
            </w:pPr>
            <w:r w:rsidRPr="00D44A82">
              <w:rPr>
                <w:b/>
              </w:rPr>
              <w:t xml:space="preserve">Eugène DELACROIX, </w:t>
            </w:r>
            <w:r w:rsidRPr="00D44A82">
              <w:rPr>
                <w:b/>
                <w:i/>
              </w:rPr>
              <w:t>Aspasie</w:t>
            </w:r>
            <w:r w:rsidR="00EE68FA">
              <w:rPr>
                <w:b/>
              </w:rPr>
              <w:t>, v.</w:t>
            </w:r>
            <w:r w:rsidRPr="00D44A82">
              <w:rPr>
                <w:b/>
              </w:rPr>
              <w:t xml:space="preserve"> 1824</w:t>
            </w:r>
            <w:r>
              <w:t>, huile sur toile, 81</w:t>
            </w:r>
            <w:r w:rsidR="00EE68FA">
              <w:t xml:space="preserve"> </w:t>
            </w:r>
            <w:r>
              <w:t>x</w:t>
            </w:r>
            <w:r w:rsidR="00EE68FA">
              <w:t xml:space="preserve"> </w:t>
            </w:r>
            <w:r>
              <w:t>65</w:t>
            </w:r>
            <w:r w:rsidR="00EE68FA">
              <w:t xml:space="preserve"> </w:t>
            </w:r>
            <w:r>
              <w:t>cm</w:t>
            </w:r>
            <w:r w:rsidR="004A5383">
              <w:t>,</w:t>
            </w:r>
          </w:p>
          <w:p w14:paraId="1545243B" w14:textId="77777777" w:rsidR="006F3ADD" w:rsidRDefault="004A5383" w:rsidP="00EE68FA">
            <w:pPr>
              <w:jc w:val="center"/>
            </w:pPr>
            <w:r>
              <w:t>Musée Fabre, Montpellier</w:t>
            </w:r>
          </w:p>
          <w:p w14:paraId="188BAD26" w14:textId="77777777" w:rsidR="003469E9" w:rsidRDefault="003469E9" w:rsidP="003469E9">
            <w:pPr>
              <w:jc w:val="both"/>
            </w:pPr>
          </w:p>
        </w:tc>
      </w:tr>
      <w:tr w:rsidR="003469E9" w14:paraId="0694D6F0" w14:textId="77777777" w:rsidTr="006F3ADD">
        <w:trPr>
          <w:trHeight w:val="4183"/>
        </w:trPr>
        <w:tc>
          <w:tcPr>
            <w:tcW w:w="5004" w:type="dxa"/>
          </w:tcPr>
          <w:p w14:paraId="24DFEE0B" w14:textId="77777777" w:rsidR="006F3ADD" w:rsidRDefault="006F3ADD" w:rsidP="003469E9">
            <w:pPr>
              <w:jc w:val="both"/>
              <w:rPr>
                <w:noProof/>
                <w:lang w:eastAsia="fr-FR"/>
              </w:rPr>
            </w:pPr>
          </w:p>
          <w:p w14:paraId="3DBBE4AD" w14:textId="77777777" w:rsidR="003469E9" w:rsidRDefault="006B5567" w:rsidP="006B5567">
            <w:pPr>
              <w:jc w:val="both"/>
            </w:pPr>
            <w:r w:rsidRPr="006B5567">
              <w:rPr>
                <w:noProof/>
                <w:lang w:eastAsia="fr-FR"/>
              </w:rPr>
              <w:drawing>
                <wp:inline distT="0" distB="0" distL="0" distR="0" wp14:anchorId="7A989AF5" wp14:editId="4B7DA011">
                  <wp:extent cx="3083869" cy="2099911"/>
                  <wp:effectExtent l="19050" t="0" r="2231" b="0"/>
                  <wp:docPr id="5" name="Image 1" descr="http://www.musee-orsay.fr/typo3temp/zoom/tmp_a795f8d28280d02fbf6c129ba63eb6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e-orsay.fr/typo3temp/zoom/tmp_a795f8d28280d02fbf6c129ba63eb6b8.gif"/>
                          <pic:cNvPicPr>
                            <a:picLocks noChangeAspect="1" noChangeArrowheads="1"/>
                          </pic:cNvPicPr>
                        </pic:nvPicPr>
                        <pic:blipFill>
                          <a:blip r:embed="rId21" cstate="print"/>
                          <a:srcRect/>
                          <a:stretch>
                            <a:fillRect/>
                          </a:stretch>
                        </pic:blipFill>
                        <pic:spPr bwMode="auto">
                          <a:xfrm>
                            <a:off x="0" y="0"/>
                            <a:ext cx="3085275" cy="2100868"/>
                          </a:xfrm>
                          <a:prstGeom prst="rect">
                            <a:avLst/>
                          </a:prstGeom>
                          <a:noFill/>
                          <a:ln w="9525">
                            <a:noFill/>
                            <a:miter lim="800000"/>
                            <a:headEnd/>
                            <a:tailEnd/>
                          </a:ln>
                        </pic:spPr>
                      </pic:pic>
                    </a:graphicData>
                  </a:graphic>
                </wp:inline>
              </w:drawing>
            </w:r>
          </w:p>
        </w:tc>
        <w:tc>
          <w:tcPr>
            <w:tcW w:w="3815" w:type="dxa"/>
          </w:tcPr>
          <w:p w14:paraId="6C40A207" w14:textId="77777777" w:rsidR="003469E9" w:rsidRDefault="006F3ADD" w:rsidP="003469E9">
            <w:pPr>
              <w:jc w:val="both"/>
            </w:pPr>
            <w:r>
              <w:rPr>
                <w:noProof/>
                <w:lang w:eastAsia="fr-FR"/>
              </w:rPr>
              <w:drawing>
                <wp:inline distT="0" distB="0" distL="0" distR="0" wp14:anchorId="2D7277C8" wp14:editId="1B69F1B3">
                  <wp:extent cx="2288805" cy="2706711"/>
                  <wp:effectExtent l="0" t="0" r="0" b="0"/>
                  <wp:docPr id="4" name="Image 4" descr="d:\Utilisateurs\chabannev\Desktop\Aspa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chabannev\Desktop\Aspasi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0587" cy="2708818"/>
                          </a:xfrm>
                          <a:prstGeom prst="rect">
                            <a:avLst/>
                          </a:prstGeom>
                          <a:noFill/>
                          <a:ln>
                            <a:noFill/>
                          </a:ln>
                        </pic:spPr>
                      </pic:pic>
                    </a:graphicData>
                  </a:graphic>
                </wp:inline>
              </w:drawing>
            </w:r>
          </w:p>
        </w:tc>
      </w:tr>
    </w:tbl>
    <w:p w14:paraId="17067A59" w14:textId="77777777" w:rsidR="003469E9" w:rsidRDefault="003469E9" w:rsidP="00D44A82"/>
    <w:tbl>
      <w:tblPr>
        <w:tblStyle w:val="Grilledutableau"/>
        <w:tblW w:w="0" w:type="auto"/>
        <w:tblLook w:val="04A0" w:firstRow="1" w:lastRow="0" w:firstColumn="1" w:lastColumn="0" w:noHBand="0" w:noVBand="1"/>
      </w:tblPr>
      <w:tblGrid>
        <w:gridCol w:w="9212"/>
      </w:tblGrid>
      <w:tr w:rsidR="00562112" w14:paraId="733CD593" w14:textId="77777777" w:rsidTr="00562112">
        <w:tc>
          <w:tcPr>
            <w:tcW w:w="9212" w:type="dxa"/>
          </w:tcPr>
          <w:p w14:paraId="6E9074E8" w14:textId="77777777" w:rsidR="00562112" w:rsidRDefault="00562112" w:rsidP="00562112">
            <w:pPr>
              <w:ind w:firstLine="708"/>
              <w:jc w:val="both"/>
            </w:pPr>
            <w:r>
              <w:t>La référence la plus évidente pour Bazille est l’</w:t>
            </w:r>
            <w:r w:rsidRPr="00013C4D">
              <w:rPr>
                <w:i/>
              </w:rPr>
              <w:t>Olympia</w:t>
            </w:r>
            <w:r>
              <w:rPr>
                <w:rStyle w:val="Appelnotedebasdep"/>
                <w:i/>
              </w:rPr>
              <w:footnoteReference w:id="12"/>
            </w:r>
            <w:r>
              <w:t xml:space="preserve"> d’Edouard Manet, un tableau réalisé en 1863 et exposé au Salon de 1865. En effet, la figure de la domestique noire portant un bouquet de fleurs est trop ressemblante pour être écartée. Pour Manet, cette femme n’est </w:t>
            </w:r>
            <w:r w:rsidR="00180DE6">
              <w:t>peut-être</w:t>
            </w:r>
            <w:r>
              <w:t xml:space="preserve"> qu’une partie exotique du table</w:t>
            </w:r>
            <w:r w:rsidR="00180DE6">
              <w:t>au.</w:t>
            </w:r>
            <w:r>
              <w:t xml:space="preserve"> </w:t>
            </w:r>
            <w:r w:rsidR="00180DE6">
              <w:t>L</w:t>
            </w:r>
            <w:r>
              <w:t xml:space="preserve">a couleur </w:t>
            </w:r>
            <w:r w:rsidR="00180DE6">
              <w:t xml:space="preserve">noire </w:t>
            </w:r>
            <w:r>
              <w:t xml:space="preserve">permet </w:t>
            </w:r>
            <w:r w:rsidR="00180DE6">
              <w:t xml:space="preserve">également </w:t>
            </w:r>
            <w:r>
              <w:t>de révéler l’essence de la beauté, la blancheur du nu féminin. Ce sujet véhicule également le stéréotype du noir asservi à la domesticité.</w:t>
            </w:r>
          </w:p>
          <w:p w14:paraId="36E1DA8C" w14:textId="77777777" w:rsidR="00562112" w:rsidRDefault="00562112" w:rsidP="00562112">
            <w:pPr>
              <w:ind w:firstLine="708"/>
              <w:jc w:val="both"/>
            </w:pPr>
          </w:p>
          <w:p w14:paraId="118A06DA" w14:textId="77777777" w:rsidR="00562112" w:rsidRDefault="00562112" w:rsidP="00562112">
            <w:pPr>
              <w:ind w:firstLine="708"/>
              <w:jc w:val="both"/>
            </w:pPr>
            <w:r>
              <w:t>Frédéric Bazille s’est peut-être également inspiré d’une autre source : le tableau peint par Eugène Delacroix, d’une femme mulâtre</w:t>
            </w:r>
            <w:r>
              <w:rPr>
                <w:rStyle w:val="Appelnotedebasdep"/>
              </w:rPr>
              <w:footnoteReference w:id="13"/>
            </w:r>
            <w:r>
              <w:t xml:space="preserve"> intitulé </w:t>
            </w:r>
            <w:r w:rsidRPr="005248D8">
              <w:rPr>
                <w:i/>
              </w:rPr>
              <w:t>Aspasie</w:t>
            </w:r>
            <w:r>
              <w:t xml:space="preserve">. Il est possible que Bazille ait eu connaissance de ce tableau dès 1864, au domicile du collectionneur montpelliérain, également ami et voisin de la famille Bazille : Alfred </w:t>
            </w:r>
            <w:proofErr w:type="spellStart"/>
            <w:r>
              <w:t>Bruyas</w:t>
            </w:r>
            <w:proofErr w:type="spellEnd"/>
            <w:r>
              <w:t xml:space="preserve">. Ce dernier en fit don en 1868 au Musée Fabre, où Bazille ne manqua sûrement pas de l’admirer. Delacroix rend élégamment la présence de cette femme assise, faisant apparaître une image sensuelle, érotique, </w:t>
            </w:r>
            <w:r w:rsidR="00920610">
              <w:t>parfois</w:t>
            </w:r>
            <w:r>
              <w:t xml:space="preserve"> associée aux représentations des femmes noires dans l’art ; notamment chez les peintres orientalistes véhiculant l’image d’un orient rêvé, idéalisé, fantasmé. Comme Bazille ressentait beaucoup d’admiration pour Delacroix, il est fort possible qu’il ait eu cette image à l’esprit au moment de commencer à travailler ses propres peintures.</w:t>
            </w:r>
          </w:p>
          <w:p w14:paraId="77359270" w14:textId="77777777" w:rsidR="00562112" w:rsidRDefault="00562112" w:rsidP="00562112">
            <w:pPr>
              <w:ind w:firstLine="708"/>
              <w:jc w:val="both"/>
            </w:pPr>
          </w:p>
          <w:p w14:paraId="5D3FCA32" w14:textId="77777777" w:rsidR="00562112" w:rsidRDefault="00562112" w:rsidP="00562112">
            <w:pPr>
              <w:jc w:val="right"/>
            </w:pPr>
            <w:r w:rsidRPr="00E76ADC">
              <w:rPr>
                <w:sz w:val="20"/>
                <w:szCs w:val="20"/>
              </w:rPr>
              <w:t xml:space="preserve">Par Vivien </w:t>
            </w:r>
            <w:proofErr w:type="spellStart"/>
            <w:r w:rsidRPr="00E76ADC">
              <w:rPr>
                <w:sz w:val="20"/>
                <w:szCs w:val="20"/>
              </w:rPr>
              <w:t>Chabanne</w:t>
            </w:r>
            <w:proofErr w:type="spellEnd"/>
            <w:r w:rsidRPr="00E76ADC">
              <w:rPr>
                <w:sz w:val="20"/>
                <w:szCs w:val="20"/>
              </w:rPr>
              <w:t>, professeur d’histoire-géographie, chargé de mission au service éducatif</w:t>
            </w:r>
            <w:r>
              <w:rPr>
                <w:sz w:val="20"/>
                <w:szCs w:val="20"/>
              </w:rPr>
              <w:t xml:space="preserve"> du Musée Fabre</w:t>
            </w:r>
          </w:p>
        </w:tc>
      </w:tr>
    </w:tbl>
    <w:p w14:paraId="76CC8C92" w14:textId="77777777" w:rsidR="008A38B0" w:rsidRDefault="00A37A28" w:rsidP="00315B55">
      <w:pPr>
        <w:pStyle w:val="Titre1"/>
      </w:pPr>
      <w:r w:rsidRPr="00192F69">
        <w:rPr>
          <w:u w:val="single"/>
        </w:rPr>
        <w:lastRenderedPageBreak/>
        <w:t>Document 4</w:t>
      </w:r>
      <w:r w:rsidR="006B5567">
        <w:rPr>
          <w:u w:val="single"/>
        </w:rPr>
        <w:t xml:space="preserve"> A</w:t>
      </w:r>
      <w:r w:rsidRPr="00192F69">
        <w:rPr>
          <w:u w:val="single"/>
        </w:rPr>
        <w:t> :</w:t>
      </w:r>
      <w:r w:rsidR="00192F69">
        <w:t xml:space="preserve"> </w:t>
      </w:r>
      <w:r w:rsidR="00647F0A">
        <w:t>Quel est le sens du terme de « négresse » pour Bazille</w:t>
      </w:r>
      <w:r w:rsidR="00465077">
        <w:t xml:space="preserve"> en 1870</w:t>
      </w:r>
      <w:r w:rsidR="00647F0A">
        <w:t xml:space="preserve"> ? Une terminologie descriptive </w:t>
      </w:r>
      <w:r w:rsidR="00315B55">
        <w:t>ou une connotation péjorative ?</w:t>
      </w:r>
    </w:p>
    <w:tbl>
      <w:tblPr>
        <w:tblStyle w:val="Grilledutableau"/>
        <w:tblW w:w="0" w:type="auto"/>
        <w:tblLook w:val="04A0" w:firstRow="1" w:lastRow="0" w:firstColumn="1" w:lastColumn="0" w:noHBand="0" w:noVBand="1"/>
      </w:tblPr>
      <w:tblGrid>
        <w:gridCol w:w="9212"/>
      </w:tblGrid>
      <w:tr w:rsidR="00730E88" w14:paraId="1F0FA404" w14:textId="77777777" w:rsidTr="00730E88">
        <w:tc>
          <w:tcPr>
            <w:tcW w:w="9212" w:type="dxa"/>
          </w:tcPr>
          <w:p w14:paraId="2039B00E" w14:textId="77777777" w:rsidR="00730E88" w:rsidRDefault="00541EFB" w:rsidP="00A73B03">
            <w:pPr>
              <w:jc w:val="both"/>
            </w:pPr>
            <w:r>
              <w:t>Ma chère mère,</w:t>
            </w:r>
          </w:p>
          <w:p w14:paraId="6023DC08" w14:textId="77777777" w:rsidR="00541EFB" w:rsidRDefault="00541EFB" w:rsidP="00541EFB">
            <w:pPr>
              <w:jc w:val="both"/>
            </w:pPr>
            <w:r>
              <w:t>Je travaille comme un nègre depuis le départ de papa. Mon tableau me donne beaucoup de peine, mais cependant j’espère le finir, et pas trop mal, en temps utile. Il me faut absolument un peu d’argent, car je suis ruiné par mes modèles, cent francs de plus me sont indispensables, vous m</w:t>
            </w:r>
            <w:r w:rsidR="00AC5B66">
              <w:t>e</w:t>
            </w:r>
            <w:r>
              <w:t xml:space="preserve"> les retiendrez s’il le faut sur l’un des mois qui vont venir. J’ai eu de la chance, il y a trois femmes dans mon tableau et j’ai trouvé trois modèles charmants, dont une négresse superbe. Ils n’ont que le défaut de coûter fort cher. </w:t>
            </w:r>
            <w:r>
              <w:rPr>
                <w:rFonts w:cstheme="minorHAnsi"/>
              </w:rPr>
              <w:t>[</w:t>
            </w:r>
            <w:r>
              <w:t>…</w:t>
            </w:r>
            <w:r>
              <w:rPr>
                <w:rFonts w:ascii="Calibri" w:hAnsi="Calibri" w:cs="Calibri"/>
              </w:rPr>
              <w:t>]</w:t>
            </w:r>
          </w:p>
          <w:p w14:paraId="5ABCFBAB" w14:textId="63093392" w:rsidR="00541EFB" w:rsidRPr="00315B55" w:rsidRDefault="00315B55" w:rsidP="00962ABF">
            <w:pPr>
              <w:jc w:val="right"/>
              <w:rPr>
                <w:sz w:val="20"/>
                <w:szCs w:val="20"/>
              </w:rPr>
            </w:pPr>
            <w:r w:rsidRPr="00315B55">
              <w:rPr>
                <w:sz w:val="20"/>
                <w:szCs w:val="20"/>
              </w:rPr>
              <w:t xml:space="preserve">Lettre de Frédéric Bazille à sa mère </w:t>
            </w:r>
            <w:r w:rsidRPr="00315B55">
              <w:rPr>
                <w:rFonts w:cstheme="minorHAnsi"/>
                <w:sz w:val="20"/>
                <w:szCs w:val="20"/>
              </w:rPr>
              <w:t xml:space="preserve">[7 ou 14 </w:t>
            </w:r>
            <w:r w:rsidR="00962ABF">
              <w:rPr>
                <w:rFonts w:cstheme="minorHAnsi"/>
                <w:sz w:val="20"/>
                <w:szCs w:val="20"/>
              </w:rPr>
              <w:t>février</w:t>
            </w:r>
            <w:r w:rsidRPr="00315B55">
              <w:rPr>
                <w:rFonts w:cstheme="minorHAnsi"/>
                <w:sz w:val="20"/>
                <w:szCs w:val="20"/>
              </w:rPr>
              <w:t xml:space="preserve"> 1870</w:t>
            </w:r>
            <w:r w:rsidRPr="00315B55">
              <w:rPr>
                <w:rFonts w:ascii="Calibri" w:hAnsi="Calibri" w:cs="Calibri"/>
                <w:sz w:val="20"/>
                <w:szCs w:val="20"/>
              </w:rPr>
              <w:t>]</w:t>
            </w:r>
            <w:r w:rsidRPr="00315B55">
              <w:rPr>
                <w:rStyle w:val="Appelnotedebasdep"/>
                <w:rFonts w:ascii="Calibri" w:hAnsi="Calibri" w:cs="Calibri"/>
                <w:sz w:val="20"/>
                <w:szCs w:val="20"/>
              </w:rPr>
              <w:footnoteReference w:id="14"/>
            </w:r>
          </w:p>
        </w:tc>
      </w:tr>
    </w:tbl>
    <w:p w14:paraId="3613FF93" w14:textId="77777777" w:rsidR="0018376F" w:rsidRDefault="0018376F" w:rsidP="00A73B03">
      <w:pPr>
        <w:jc w:val="both"/>
      </w:pPr>
    </w:p>
    <w:tbl>
      <w:tblPr>
        <w:tblStyle w:val="Grilledutableau"/>
        <w:tblW w:w="0" w:type="auto"/>
        <w:tblLook w:val="04A0" w:firstRow="1" w:lastRow="0" w:firstColumn="1" w:lastColumn="0" w:noHBand="0" w:noVBand="1"/>
      </w:tblPr>
      <w:tblGrid>
        <w:gridCol w:w="9212"/>
      </w:tblGrid>
      <w:tr w:rsidR="006E4D13" w14:paraId="3D60B32E" w14:textId="77777777" w:rsidTr="006E4D13">
        <w:tc>
          <w:tcPr>
            <w:tcW w:w="9212" w:type="dxa"/>
          </w:tcPr>
          <w:p w14:paraId="3840873D" w14:textId="77777777" w:rsidR="006E4D13" w:rsidRDefault="006E4D13" w:rsidP="006E4D13">
            <w:pPr>
              <w:jc w:val="both"/>
            </w:pPr>
            <w:r>
              <w:t xml:space="preserve">« La décision que prend Bazille de peindre une femme probablement originaire de l’Afrique de l’ouest ou des Antilles françaises, était certainement, de par sa nature même, considérée comme provocatrice, tout comme l’était la terminologie employée – </w:t>
            </w:r>
            <w:r>
              <w:rPr>
                <w:rFonts w:cstheme="minorHAnsi"/>
              </w:rPr>
              <w:t>"</w:t>
            </w:r>
            <w:r>
              <w:t>négresse</w:t>
            </w:r>
            <w:r>
              <w:rPr>
                <w:rFonts w:cstheme="minorHAnsi"/>
              </w:rPr>
              <w:t>"</w:t>
            </w:r>
            <w:r>
              <w:t xml:space="preserve"> plutôt que quelque chose de plus généralement descriptif (comme </w:t>
            </w:r>
            <w:r>
              <w:rPr>
                <w:rFonts w:cstheme="minorHAnsi"/>
              </w:rPr>
              <w:t>"</w:t>
            </w:r>
            <w:r>
              <w:t>femme noire</w:t>
            </w:r>
            <w:r>
              <w:rPr>
                <w:rFonts w:cstheme="minorHAnsi"/>
              </w:rPr>
              <w:t>"</w:t>
            </w:r>
            <w:r w:rsidR="00E3271F">
              <w:rPr>
                <w:rFonts w:cstheme="minorHAnsi"/>
              </w:rPr>
              <w:t>) -</w:t>
            </w:r>
            <w:r>
              <w:t>, avec l’évocation de l’esclavage et de la servitude que le mot implique et tous les stéréotypes qui s’y rattachent. On ignore à quel point Bazille était conscient de ces implications et dans quelle mesure ses choix ont été déterminés par de telles associations douteuses, ou si c’est simplement l’aspect visuel d’un modèle exotique et non-européen qui a motivé sa démarche. »</w:t>
            </w:r>
            <w:r>
              <w:rPr>
                <w:rStyle w:val="Appelnotedebasdep"/>
              </w:rPr>
              <w:footnoteReference w:id="15"/>
            </w:r>
          </w:p>
          <w:p w14:paraId="1E910B06" w14:textId="730C5894" w:rsidR="006E4D13" w:rsidRPr="006E4D13" w:rsidRDefault="006E4D13" w:rsidP="006E4D13">
            <w:pPr>
              <w:jc w:val="right"/>
              <w:rPr>
                <w:sz w:val="20"/>
                <w:szCs w:val="20"/>
              </w:rPr>
            </w:pPr>
            <w:r w:rsidRPr="006E4D13">
              <w:rPr>
                <w:sz w:val="20"/>
                <w:szCs w:val="20"/>
              </w:rPr>
              <w:t xml:space="preserve">Kimberly Jones, conservateur de la </w:t>
            </w:r>
            <w:r w:rsidRPr="006E4D13">
              <w:rPr>
                <w:i/>
                <w:sz w:val="20"/>
                <w:szCs w:val="20"/>
              </w:rPr>
              <w:t xml:space="preserve">National </w:t>
            </w:r>
            <w:proofErr w:type="spellStart"/>
            <w:r w:rsidRPr="006E4D13">
              <w:rPr>
                <w:i/>
                <w:sz w:val="20"/>
                <w:szCs w:val="20"/>
              </w:rPr>
              <w:t>Gal</w:t>
            </w:r>
            <w:r w:rsidR="00962ABF">
              <w:rPr>
                <w:i/>
                <w:sz w:val="20"/>
                <w:szCs w:val="20"/>
              </w:rPr>
              <w:t>l</w:t>
            </w:r>
            <w:r w:rsidRPr="006E4D13">
              <w:rPr>
                <w:i/>
                <w:sz w:val="20"/>
                <w:szCs w:val="20"/>
              </w:rPr>
              <w:t>ery</w:t>
            </w:r>
            <w:proofErr w:type="spellEnd"/>
            <w:r w:rsidRPr="006E4D13">
              <w:rPr>
                <w:i/>
                <w:sz w:val="20"/>
                <w:szCs w:val="20"/>
              </w:rPr>
              <w:t xml:space="preserve"> of Art</w:t>
            </w:r>
            <w:r w:rsidRPr="006E4D13">
              <w:rPr>
                <w:sz w:val="20"/>
                <w:szCs w:val="20"/>
              </w:rPr>
              <w:t xml:space="preserve"> à Washington</w:t>
            </w:r>
          </w:p>
        </w:tc>
      </w:tr>
    </w:tbl>
    <w:p w14:paraId="41C6C8EC" w14:textId="77777777" w:rsidR="00647F0A" w:rsidRDefault="00647F0A" w:rsidP="00A73B03">
      <w:pPr>
        <w:jc w:val="both"/>
      </w:pPr>
    </w:p>
    <w:tbl>
      <w:tblPr>
        <w:tblStyle w:val="Grilledutableau"/>
        <w:tblW w:w="0" w:type="auto"/>
        <w:tblLook w:val="04A0" w:firstRow="1" w:lastRow="0" w:firstColumn="1" w:lastColumn="0" w:noHBand="0" w:noVBand="1"/>
      </w:tblPr>
      <w:tblGrid>
        <w:gridCol w:w="9212"/>
      </w:tblGrid>
      <w:tr w:rsidR="00E76ADC" w14:paraId="1CF0D144" w14:textId="77777777" w:rsidTr="00E76ADC">
        <w:tc>
          <w:tcPr>
            <w:tcW w:w="9212" w:type="dxa"/>
          </w:tcPr>
          <w:p w14:paraId="0216DE14" w14:textId="77777777" w:rsidR="00E76ADC" w:rsidRPr="00E76ADC" w:rsidRDefault="00E76ADC" w:rsidP="00E76ADC">
            <w:pPr>
              <w:jc w:val="both"/>
              <w:rPr>
                <w:b/>
              </w:rPr>
            </w:pPr>
            <w:r w:rsidRPr="00E76ADC">
              <w:rPr>
                <w:b/>
              </w:rPr>
              <w:t>Quelques repères chronologiques pour comprendre le contexte historique</w:t>
            </w:r>
            <w:r>
              <w:rPr>
                <w:b/>
              </w:rPr>
              <w:t> :</w:t>
            </w:r>
          </w:p>
          <w:p w14:paraId="42525EA9" w14:textId="77777777" w:rsidR="00E76ADC" w:rsidRDefault="00E76ADC" w:rsidP="00E76ADC">
            <w:pPr>
              <w:pStyle w:val="Paragraphedeliste"/>
              <w:numPr>
                <w:ilvl w:val="0"/>
                <w:numId w:val="10"/>
              </w:numPr>
              <w:jc w:val="both"/>
            </w:pPr>
            <w:r>
              <w:t>XVIII</w:t>
            </w:r>
            <w:r w:rsidRPr="00DA5540">
              <w:rPr>
                <w:vertAlign w:val="superscript"/>
              </w:rPr>
              <w:t>ème</w:t>
            </w:r>
            <w:r>
              <w:t xml:space="preserve"> siècle : introduction de la production sucrière aux Antilles et à la Réunion (colonies françaises)</w:t>
            </w:r>
          </w:p>
          <w:p w14:paraId="6D06587A" w14:textId="484DB87B" w:rsidR="00E76ADC" w:rsidRDefault="00E76ADC" w:rsidP="00E76ADC">
            <w:pPr>
              <w:pStyle w:val="Paragraphedeliste"/>
              <w:numPr>
                <w:ilvl w:val="0"/>
                <w:numId w:val="10"/>
              </w:numPr>
              <w:jc w:val="both"/>
            </w:pPr>
            <w:r>
              <w:t xml:space="preserve">1830 : </w:t>
            </w:r>
            <w:r w:rsidR="00962ABF">
              <w:t>P</w:t>
            </w:r>
            <w:r>
              <w:t>rise d’Alger</w:t>
            </w:r>
          </w:p>
          <w:p w14:paraId="277D446C" w14:textId="77777777" w:rsidR="00E76ADC" w:rsidRDefault="00AC5B66" w:rsidP="00E76ADC">
            <w:pPr>
              <w:pStyle w:val="Paragraphedeliste"/>
              <w:numPr>
                <w:ilvl w:val="0"/>
                <w:numId w:val="10"/>
              </w:numPr>
              <w:jc w:val="both"/>
            </w:pPr>
            <w:r>
              <w:t>1848 : la France abolit</w:t>
            </w:r>
            <w:r w:rsidR="00E76ADC">
              <w:t xml:space="preserve"> l’esclavage</w:t>
            </w:r>
            <w:r>
              <w:t xml:space="preserve"> </w:t>
            </w:r>
          </w:p>
          <w:p w14:paraId="0BB69FB4" w14:textId="77777777" w:rsidR="00E76ADC" w:rsidRPr="00E76ADC" w:rsidRDefault="00E76ADC" w:rsidP="00E76ADC">
            <w:pPr>
              <w:pStyle w:val="Paragraphedeliste"/>
              <w:numPr>
                <w:ilvl w:val="0"/>
                <w:numId w:val="10"/>
              </w:numPr>
              <w:jc w:val="both"/>
            </w:pPr>
            <w:r>
              <w:t xml:space="preserve">1859 : Charles Darwin, </w:t>
            </w:r>
            <w:r w:rsidRPr="00DA5540">
              <w:rPr>
                <w:i/>
              </w:rPr>
              <w:t>L’origine des espèces</w:t>
            </w:r>
          </w:p>
          <w:p w14:paraId="78198644" w14:textId="77777777" w:rsidR="00E76ADC" w:rsidRDefault="00E76ADC" w:rsidP="00E76ADC">
            <w:pPr>
              <w:pStyle w:val="Paragraphedeliste"/>
              <w:numPr>
                <w:ilvl w:val="0"/>
                <w:numId w:val="10"/>
              </w:numPr>
              <w:jc w:val="both"/>
            </w:pPr>
            <w:r>
              <w:t xml:space="preserve">1863 : Jules Verne, </w:t>
            </w:r>
            <w:r w:rsidRPr="00DA5540">
              <w:rPr>
                <w:i/>
              </w:rPr>
              <w:t>Cinq semaines en ballon</w:t>
            </w:r>
          </w:p>
          <w:p w14:paraId="0640E2A8" w14:textId="77777777" w:rsidR="00E76ADC" w:rsidRDefault="00E76ADC" w:rsidP="00E76ADC">
            <w:pPr>
              <w:pStyle w:val="Paragraphedeliste"/>
              <w:numPr>
                <w:ilvl w:val="0"/>
                <w:numId w:val="10"/>
              </w:numPr>
              <w:jc w:val="both"/>
            </w:pPr>
            <w:r>
              <w:t xml:space="preserve">1865 : Edouard Manet expose </w:t>
            </w:r>
            <w:r w:rsidRPr="00E76ADC">
              <w:rPr>
                <w:i/>
              </w:rPr>
              <w:t>Olympia</w:t>
            </w:r>
            <w:r>
              <w:t xml:space="preserve"> au Salon</w:t>
            </w:r>
          </w:p>
          <w:p w14:paraId="0243F591" w14:textId="77777777" w:rsidR="00E76ADC" w:rsidRDefault="00E76ADC" w:rsidP="00E76ADC">
            <w:pPr>
              <w:pStyle w:val="Paragraphedeliste"/>
              <w:numPr>
                <w:ilvl w:val="0"/>
                <w:numId w:val="10"/>
              </w:numPr>
              <w:jc w:val="both"/>
            </w:pPr>
            <w:r>
              <w:t>1867 : Exposition universelle à Paris</w:t>
            </w:r>
          </w:p>
          <w:p w14:paraId="04306770" w14:textId="77777777" w:rsidR="00E76ADC" w:rsidRPr="00E76ADC" w:rsidRDefault="00E76ADC" w:rsidP="00E76ADC">
            <w:pPr>
              <w:pStyle w:val="Paragraphedeliste"/>
              <w:numPr>
                <w:ilvl w:val="0"/>
                <w:numId w:val="10"/>
              </w:numPr>
              <w:jc w:val="both"/>
              <w:rPr>
                <w:b/>
              </w:rPr>
            </w:pPr>
            <w:r w:rsidRPr="00E76ADC">
              <w:rPr>
                <w:b/>
              </w:rPr>
              <w:t xml:space="preserve">1870 : </w:t>
            </w:r>
            <w:r w:rsidRPr="00E76ADC">
              <w:rPr>
                <w:b/>
                <w:i/>
              </w:rPr>
              <w:t>La négresse aux pivoines</w:t>
            </w:r>
          </w:p>
          <w:p w14:paraId="4FFCEA29" w14:textId="071CF117" w:rsidR="00E76ADC" w:rsidRDefault="00E76ADC" w:rsidP="00E76ADC">
            <w:pPr>
              <w:pStyle w:val="Paragraphedeliste"/>
              <w:numPr>
                <w:ilvl w:val="0"/>
                <w:numId w:val="10"/>
              </w:numPr>
              <w:jc w:val="both"/>
            </w:pPr>
            <w:r>
              <w:t>1885 : la Conférence de Berlin établit les règles de partition de l’Afrique entre les puissances européennes (</w:t>
            </w:r>
            <w:proofErr w:type="spellStart"/>
            <w:r w:rsidR="00962ABF">
              <w:rPr>
                <w:i/>
              </w:rPr>
              <w:t>S</w:t>
            </w:r>
            <w:r w:rsidRPr="005A684F">
              <w:rPr>
                <w:i/>
              </w:rPr>
              <w:t>cramble</w:t>
            </w:r>
            <w:proofErr w:type="spellEnd"/>
            <w:r w:rsidRPr="005A684F">
              <w:rPr>
                <w:i/>
              </w:rPr>
              <w:t xml:space="preserve"> for </w:t>
            </w:r>
            <w:proofErr w:type="spellStart"/>
            <w:r w:rsidRPr="005A684F">
              <w:rPr>
                <w:i/>
              </w:rPr>
              <w:t>Africa</w:t>
            </w:r>
            <w:proofErr w:type="spellEnd"/>
            <w:r>
              <w:t>)</w:t>
            </w:r>
          </w:p>
          <w:p w14:paraId="34B019C0" w14:textId="77777777" w:rsidR="00E76ADC" w:rsidRDefault="00E76ADC" w:rsidP="00E76ADC">
            <w:pPr>
              <w:pStyle w:val="Paragraphedeliste"/>
              <w:numPr>
                <w:ilvl w:val="0"/>
                <w:numId w:val="10"/>
              </w:numPr>
              <w:jc w:val="both"/>
            </w:pPr>
            <w:r>
              <w:t xml:space="preserve">1887-1889 : </w:t>
            </w:r>
            <w:r w:rsidR="00AC5B66">
              <w:t xml:space="preserve">nombreuses </w:t>
            </w:r>
            <w:r>
              <w:t>conquêtes en Afrique de l’Ouest (Louis Gustave Binger découvre la culture Senufo) </w:t>
            </w:r>
          </w:p>
          <w:p w14:paraId="62D8B6C3" w14:textId="77777777" w:rsidR="00E76ADC" w:rsidRDefault="00E76ADC" w:rsidP="00E76ADC">
            <w:pPr>
              <w:pStyle w:val="Paragraphedeliste"/>
              <w:numPr>
                <w:ilvl w:val="0"/>
                <w:numId w:val="10"/>
              </w:numPr>
              <w:jc w:val="both"/>
            </w:pPr>
            <w:r>
              <w:t>1931 : Exposition coloniale internationale à Vincennes (apogée de l’Empire colonial français)</w:t>
            </w:r>
          </w:p>
          <w:p w14:paraId="2EE832C7" w14:textId="77777777" w:rsidR="00E76ADC" w:rsidRDefault="00E76ADC" w:rsidP="00A73B03">
            <w:pPr>
              <w:jc w:val="both"/>
            </w:pPr>
          </w:p>
        </w:tc>
      </w:tr>
    </w:tbl>
    <w:p w14:paraId="5D98D06E" w14:textId="77777777" w:rsidR="00E76ADC" w:rsidRDefault="00E76ADC" w:rsidP="00A73B03">
      <w:pPr>
        <w:jc w:val="both"/>
      </w:pPr>
    </w:p>
    <w:tbl>
      <w:tblPr>
        <w:tblStyle w:val="Grilledutableau"/>
        <w:tblW w:w="0" w:type="auto"/>
        <w:tblLook w:val="04A0" w:firstRow="1" w:lastRow="0" w:firstColumn="1" w:lastColumn="0" w:noHBand="0" w:noVBand="1"/>
      </w:tblPr>
      <w:tblGrid>
        <w:gridCol w:w="9212"/>
      </w:tblGrid>
      <w:tr w:rsidR="00E76ADC" w14:paraId="7FCE340F" w14:textId="77777777" w:rsidTr="00E76ADC">
        <w:tc>
          <w:tcPr>
            <w:tcW w:w="9212" w:type="dxa"/>
          </w:tcPr>
          <w:p w14:paraId="4A80E4AD" w14:textId="77777777" w:rsidR="00E76ADC" w:rsidRPr="00E76ADC" w:rsidRDefault="00E76ADC" w:rsidP="00E76ADC">
            <w:pPr>
              <w:jc w:val="both"/>
              <w:rPr>
                <w:b/>
              </w:rPr>
            </w:pPr>
            <w:r w:rsidRPr="00E76ADC">
              <w:rPr>
                <w:b/>
              </w:rPr>
              <w:t>Comprendre le contexte politique français : quelques repères</w:t>
            </w:r>
          </w:p>
          <w:p w14:paraId="4DD19D15" w14:textId="77777777" w:rsidR="00E76ADC" w:rsidRDefault="00E76ADC" w:rsidP="00E76ADC">
            <w:pPr>
              <w:pStyle w:val="Paragraphedeliste"/>
              <w:numPr>
                <w:ilvl w:val="0"/>
                <w:numId w:val="11"/>
              </w:numPr>
              <w:jc w:val="both"/>
            </w:pPr>
            <w:r>
              <w:t>Deuxième République : 1848-1852</w:t>
            </w:r>
          </w:p>
          <w:p w14:paraId="7D841F78" w14:textId="77777777" w:rsidR="00E76ADC" w:rsidRDefault="00E76ADC" w:rsidP="00E76ADC">
            <w:pPr>
              <w:pStyle w:val="Paragraphedeliste"/>
              <w:numPr>
                <w:ilvl w:val="0"/>
                <w:numId w:val="11"/>
              </w:numPr>
              <w:jc w:val="both"/>
            </w:pPr>
            <w:r>
              <w:t>Second Empire (Napoléon III) : 1852-1870</w:t>
            </w:r>
          </w:p>
          <w:p w14:paraId="50B82D90" w14:textId="77777777" w:rsidR="00E76ADC" w:rsidRDefault="00E76ADC" w:rsidP="00E76ADC">
            <w:pPr>
              <w:pStyle w:val="Paragraphedeliste"/>
              <w:numPr>
                <w:ilvl w:val="0"/>
                <w:numId w:val="11"/>
              </w:numPr>
              <w:jc w:val="both"/>
            </w:pPr>
            <w:r>
              <w:t>Troisième République : 1870-1940</w:t>
            </w:r>
          </w:p>
          <w:p w14:paraId="44B8C79A" w14:textId="77777777" w:rsidR="00E76ADC" w:rsidRDefault="00E76ADC" w:rsidP="00A73B03">
            <w:pPr>
              <w:jc w:val="both"/>
            </w:pPr>
          </w:p>
        </w:tc>
      </w:tr>
    </w:tbl>
    <w:p w14:paraId="24B030D7" w14:textId="77777777" w:rsidR="006B5567" w:rsidRDefault="006B5567" w:rsidP="006B5567">
      <w:pPr>
        <w:pStyle w:val="Titre1"/>
      </w:pPr>
      <w:r w:rsidRPr="00192F69">
        <w:rPr>
          <w:u w:val="single"/>
        </w:rPr>
        <w:lastRenderedPageBreak/>
        <w:t>Document 4</w:t>
      </w:r>
      <w:r>
        <w:rPr>
          <w:u w:val="single"/>
        </w:rPr>
        <w:t xml:space="preserve"> B</w:t>
      </w:r>
      <w:r w:rsidRPr="00192F69">
        <w:rPr>
          <w:u w:val="single"/>
        </w:rPr>
        <w:t> :</w:t>
      </w:r>
      <w:r>
        <w:t xml:space="preserve"> Contexte historique</w:t>
      </w:r>
    </w:p>
    <w:tbl>
      <w:tblPr>
        <w:tblStyle w:val="Grilledutableau"/>
        <w:tblW w:w="0" w:type="auto"/>
        <w:tblLook w:val="04A0" w:firstRow="1" w:lastRow="0" w:firstColumn="1" w:lastColumn="0" w:noHBand="0" w:noVBand="1"/>
      </w:tblPr>
      <w:tblGrid>
        <w:gridCol w:w="9212"/>
      </w:tblGrid>
      <w:tr w:rsidR="00E76ADC" w14:paraId="6A5FCE23" w14:textId="77777777" w:rsidTr="00E76ADC">
        <w:tc>
          <w:tcPr>
            <w:tcW w:w="9212" w:type="dxa"/>
          </w:tcPr>
          <w:p w14:paraId="164E78A8" w14:textId="77777777" w:rsidR="00E76ADC" w:rsidRDefault="00E76ADC" w:rsidP="00E76ADC">
            <w:pPr>
              <w:jc w:val="both"/>
            </w:pPr>
            <w:r>
              <w:t xml:space="preserve">Dans la correspondance qu’il entretient avec sa famille, Frédéric Bazille emploie le terme de « négresse » pour qualifier son modèle. A l’instar de Kimberly Jones, </w:t>
            </w:r>
            <w:r w:rsidRPr="00025B7E">
              <w:rPr>
                <w:b/>
              </w:rPr>
              <w:t xml:space="preserve">on peut s’interroger sur le sens  que le peintre associe à cette terminologie : un caractère </w:t>
            </w:r>
            <w:r>
              <w:rPr>
                <w:b/>
              </w:rPr>
              <w:t xml:space="preserve">neutre et </w:t>
            </w:r>
            <w:r w:rsidRPr="00025B7E">
              <w:rPr>
                <w:b/>
              </w:rPr>
              <w:t>descriptif synonyme de « femme noire » ? Ou une connotation péjorative et discriminatoire ?</w:t>
            </w:r>
            <w:r>
              <w:t xml:space="preserve"> S’il est impossible aujourd’hui de sonder avec précision l’esprit de Bazille, nous pouvons donner quelques éléments de réponse à travers l’analyse du contexte historique.</w:t>
            </w:r>
          </w:p>
          <w:p w14:paraId="5B77829F" w14:textId="77777777" w:rsidR="00E76ADC" w:rsidRDefault="00E76ADC" w:rsidP="00E76ADC">
            <w:pPr>
              <w:jc w:val="both"/>
            </w:pPr>
          </w:p>
          <w:p w14:paraId="12DAF371" w14:textId="294FFC17" w:rsidR="00E76ADC" w:rsidRDefault="00E76ADC" w:rsidP="00E76ADC">
            <w:pPr>
              <w:jc w:val="both"/>
            </w:pPr>
            <w:r>
              <w:t>En 1870, l’esclavage est déjà aboli en France : la seconde abolition date de 1848. Les grandes conquêtes coloniales de la Troisième République</w:t>
            </w:r>
            <w:r w:rsidR="00730E88">
              <w:t xml:space="preserve"> (1870-1940)</w:t>
            </w:r>
            <w:r>
              <w:t xml:space="preserve"> n’ont pas encore débuté, et les possessions françaises outre-mer se résument essentiellement aux colonies d’Ancien Régime (Antilles, Guyane, Réunion), à l’Algérie (depuis 1830), ainsi qu’à quelques comptoirs d’Afrique de l’Ouest (Gorée et Saint-Louis du Sénégal). C’est seulement à partir des années 1880 et 1890 que se dessine peu à peu le grand empire colonial français. </w:t>
            </w:r>
            <w:r w:rsidR="00962ABF">
              <w:t>E</w:t>
            </w:r>
            <w:r>
              <w:t xml:space="preserve">n 1870, l’idéologie destinée à dévaloriser les hommes noirs pour justifier la domination coloniale n’est </w:t>
            </w:r>
            <w:r w:rsidR="00962ABF">
              <w:t xml:space="preserve">donc </w:t>
            </w:r>
            <w:r>
              <w:t xml:space="preserve">pas encore pleinement à l’œuvre. </w:t>
            </w:r>
            <w:r w:rsidR="00962ABF">
              <w:t>Par ailleurs, comme</w:t>
            </w:r>
            <w:r w:rsidR="005A65BF">
              <w:t xml:space="preserve"> on peut estimer qu’un millier de Noirs seulement réside en métropole en 1870</w:t>
            </w:r>
            <w:r>
              <w:t>, la démarche de Bazille est sûrement motivée par l’aspect visuel d’un modèle exotique et non européen dont la présence dans la vie quotidienne est exceptionnellement rar</w:t>
            </w:r>
            <w:r w:rsidR="005A65BF">
              <w:t>e à cette époque</w:t>
            </w:r>
            <w:r>
              <w:t>.</w:t>
            </w:r>
          </w:p>
          <w:p w14:paraId="74B9FC2E" w14:textId="77777777" w:rsidR="00E76ADC" w:rsidRDefault="00E76ADC" w:rsidP="00E76ADC">
            <w:pPr>
              <w:jc w:val="both"/>
            </w:pPr>
          </w:p>
          <w:p w14:paraId="1E0C7184" w14:textId="4E339ED9" w:rsidR="00E76ADC" w:rsidRDefault="00E76ADC" w:rsidP="00E76ADC">
            <w:pPr>
              <w:jc w:val="both"/>
            </w:pPr>
            <w:r>
              <w:t xml:space="preserve">Toutefois, le terme de « négresse » </w:t>
            </w:r>
            <w:r w:rsidR="00962ABF">
              <w:t>est</w:t>
            </w:r>
            <w:r>
              <w:t xml:space="preserve"> profondément marqué par un sentiment de supériorité culturelle de l’homme blanc sur l’homme noir, une conviction qui n’est pas neuve en 1870 : elle a pu notamment être utilisée pour justifier l’esclavage. En outre, cette supériorité culturelle s’appuie sur une classification et une hiérarchisation des races où, selon cette thèse, l’homme noir se situerait au plus bas de l’échelle et possèderait un caractère d’animalité qui le rendrait difficile à civiliser. De 1850 à 1870, la science s’est ainsi emparée d’une passion pour les « races », dont le « Nègre » est l’épicentre. Suite à la parution de </w:t>
            </w:r>
            <w:r w:rsidRPr="007B112E">
              <w:rPr>
                <w:i/>
              </w:rPr>
              <w:t>L’origine des espèces</w:t>
            </w:r>
            <w:r>
              <w:t xml:space="preserve"> de Charles Darwin en 1859, de nombreux anthropologues de la société d’anthropologie de Paris, créée la même année, se lancent dans l’étude comparative de nombreux « peuples de couleur » avec les Blancs.</w:t>
            </w:r>
            <w:r>
              <w:rPr>
                <w:rStyle w:val="Appelnotedebasdep"/>
              </w:rPr>
              <w:footnoteReference w:id="16"/>
            </w:r>
          </w:p>
          <w:p w14:paraId="5E6B91B8" w14:textId="77777777" w:rsidR="00E76ADC" w:rsidRDefault="00E76ADC" w:rsidP="00E76ADC">
            <w:pPr>
              <w:jc w:val="both"/>
            </w:pPr>
          </w:p>
          <w:p w14:paraId="5FC22598" w14:textId="1ABD8AF4" w:rsidR="00E76ADC" w:rsidRDefault="00E76ADC" w:rsidP="00E76ADC">
            <w:pPr>
              <w:jc w:val="both"/>
            </w:pPr>
            <w:r>
              <w:t xml:space="preserve">Ce racisme anthropologique se propage dans la pensée commune des Français à l’époque de Frédéric Bazille, notamment à travers les Expositions universelles. Ces dernières sont un moment privilégié, où le gouvernement du Second Empire (1852-1870) met en valeur la politique « coloniale » et la « diversité » des populations impériales. L’Exposition universelle de 1867, qui se tient à Paris </w:t>
            </w:r>
            <w:r w:rsidR="005A65BF">
              <w:t xml:space="preserve">entre les mois </w:t>
            </w:r>
            <w:r>
              <w:t>d’avril</w:t>
            </w:r>
            <w:r w:rsidR="006B2952">
              <w:rPr>
                <w:rStyle w:val="Appelnotedebasdep"/>
              </w:rPr>
              <w:footnoteReference w:id="17"/>
            </w:r>
            <w:r w:rsidR="005A65BF">
              <w:t xml:space="preserve"> et de</w:t>
            </w:r>
            <w:r>
              <w:t xml:space="preserve"> novembre, est ainsi conçue comme la vitri</w:t>
            </w:r>
            <w:r w:rsidR="005A65BF">
              <w:t>ne d’une « politique nouvelle »</w:t>
            </w:r>
            <w:r>
              <w:t xml:space="preserve">. Onze millions de visiteurs s’y rendent. Une attention particulière est accordée à la présentation des colonies. Les « indigènes » deviennent des attractions dans divers pavillons et jouent le rôle de figurants à qui on demande de danser et de fabriquer des objets d’artisanat. L’identité noire est ainsi prisonnière de ce regard officiel qui délimite une frontière, à la fois savante et politique, entre les populations ultramarines dominées par la France et les Français de métropole.   </w:t>
            </w:r>
          </w:p>
          <w:p w14:paraId="36292BAF" w14:textId="77777777" w:rsidR="00E76ADC" w:rsidRDefault="00E76ADC" w:rsidP="00E76ADC">
            <w:pPr>
              <w:jc w:val="both"/>
            </w:pPr>
          </w:p>
          <w:p w14:paraId="647DAEE4" w14:textId="67B80295" w:rsidR="00E76ADC" w:rsidRDefault="00E76ADC" w:rsidP="00E76ADC">
            <w:pPr>
              <w:jc w:val="both"/>
            </w:pPr>
            <w:r>
              <w:t xml:space="preserve">Enfin, la littérature comme la presse populaire </w:t>
            </w:r>
            <w:r w:rsidR="00B452FC">
              <w:t>utilisent</w:t>
            </w:r>
            <w:r>
              <w:t xml:space="preserve"> un registre similaire. Par exemple, Jules Verne décrit l’Afrique comme un continent peuplé de « sauvages » et de « fauves à face humaine ». Il invente même, dans </w:t>
            </w:r>
            <w:r w:rsidRPr="00DA5540">
              <w:rPr>
                <w:i/>
              </w:rPr>
              <w:t>Cinq semaines en ballon</w:t>
            </w:r>
            <w:r>
              <w:t xml:space="preserve"> édité en 1863, la tribu mythique des </w:t>
            </w:r>
            <w:proofErr w:type="spellStart"/>
            <w:r>
              <w:t>Niams-Niams</w:t>
            </w:r>
            <w:proofErr w:type="spellEnd"/>
            <w:r>
              <w:t>.</w:t>
            </w:r>
          </w:p>
          <w:p w14:paraId="44AB4442" w14:textId="77777777" w:rsidR="006B2952" w:rsidRDefault="006B2952" w:rsidP="00E76ADC">
            <w:pPr>
              <w:jc w:val="both"/>
            </w:pPr>
          </w:p>
          <w:p w14:paraId="7966733C" w14:textId="77777777" w:rsidR="00E76ADC" w:rsidRPr="00E76ADC" w:rsidRDefault="00E76ADC" w:rsidP="00A73B03">
            <w:pPr>
              <w:jc w:val="both"/>
              <w:rPr>
                <w:sz w:val="20"/>
                <w:szCs w:val="20"/>
              </w:rPr>
            </w:pPr>
            <w:r w:rsidRPr="00E76ADC">
              <w:rPr>
                <w:sz w:val="20"/>
                <w:szCs w:val="20"/>
              </w:rPr>
              <w:t xml:space="preserve">Par Vivien </w:t>
            </w:r>
            <w:proofErr w:type="spellStart"/>
            <w:r w:rsidRPr="00E76ADC">
              <w:rPr>
                <w:sz w:val="20"/>
                <w:szCs w:val="20"/>
              </w:rPr>
              <w:t>Chabanne</w:t>
            </w:r>
            <w:proofErr w:type="spellEnd"/>
            <w:r w:rsidRPr="00E76ADC">
              <w:rPr>
                <w:sz w:val="20"/>
                <w:szCs w:val="20"/>
              </w:rPr>
              <w:t>, professeur d’histoire-géographie, chargé de mission au service éducatif</w:t>
            </w:r>
            <w:r>
              <w:rPr>
                <w:sz w:val="20"/>
                <w:szCs w:val="20"/>
              </w:rPr>
              <w:t xml:space="preserve"> du Musée Fabre</w:t>
            </w:r>
          </w:p>
        </w:tc>
      </w:tr>
    </w:tbl>
    <w:p w14:paraId="787412F7" w14:textId="77777777" w:rsidR="008C347C" w:rsidRPr="00FA11E8" w:rsidRDefault="00A37A28" w:rsidP="00FA11E8">
      <w:pPr>
        <w:pStyle w:val="Titre1"/>
      </w:pPr>
      <w:r w:rsidRPr="00192F69">
        <w:rPr>
          <w:u w:val="single"/>
        </w:rPr>
        <w:lastRenderedPageBreak/>
        <w:t>Document 5</w:t>
      </w:r>
      <w:r w:rsidR="0058210A" w:rsidRPr="00192F69">
        <w:rPr>
          <w:u w:val="single"/>
        </w:rPr>
        <w:t> :</w:t>
      </w:r>
      <w:r w:rsidR="00192F69">
        <w:t xml:space="preserve"> </w:t>
      </w:r>
      <w:r w:rsidR="0013752E" w:rsidRPr="00975125">
        <w:t>Autour du mot « négritude »</w:t>
      </w:r>
      <w:r w:rsidR="00FA11E8">
        <w:rPr>
          <w:rStyle w:val="Appelnotedebasdep"/>
        </w:rPr>
        <w:footnoteReference w:id="18"/>
      </w:r>
    </w:p>
    <w:tbl>
      <w:tblPr>
        <w:tblStyle w:val="Grilledutableau"/>
        <w:tblW w:w="0" w:type="auto"/>
        <w:tblLook w:val="04A0" w:firstRow="1" w:lastRow="0" w:firstColumn="1" w:lastColumn="0" w:noHBand="0" w:noVBand="1"/>
      </w:tblPr>
      <w:tblGrid>
        <w:gridCol w:w="9212"/>
      </w:tblGrid>
      <w:tr w:rsidR="00DF397F" w14:paraId="25E45554" w14:textId="77777777" w:rsidTr="00DF397F">
        <w:tc>
          <w:tcPr>
            <w:tcW w:w="9212" w:type="dxa"/>
          </w:tcPr>
          <w:p w14:paraId="18089068" w14:textId="77777777" w:rsidR="00DF397F" w:rsidRPr="00FA11E8" w:rsidRDefault="00DF397F" w:rsidP="00FA11E8">
            <w:pPr>
              <w:rPr>
                <w:b/>
                <w:u w:val="single"/>
              </w:rPr>
            </w:pPr>
            <w:r w:rsidRPr="00FA11E8">
              <w:rPr>
                <w:rFonts w:cs="SourceSansPro-Bold"/>
                <w:b/>
                <w:u w:val="single"/>
              </w:rPr>
              <w:t xml:space="preserve">1. </w:t>
            </w:r>
            <w:r w:rsidRPr="00FA11E8">
              <w:rPr>
                <w:b/>
                <w:u w:val="single"/>
              </w:rPr>
              <w:t>Quelle est l’étymologie du mot « nègre » ?</w:t>
            </w:r>
          </w:p>
          <w:p w14:paraId="1B98B73B" w14:textId="77777777" w:rsidR="00DF397F" w:rsidRPr="00975125" w:rsidRDefault="00DF397F" w:rsidP="00DF397F">
            <w:pPr>
              <w:ind w:firstLine="708"/>
              <w:jc w:val="both"/>
              <w:rPr>
                <w:rFonts w:cs="SourceSansPro-Regular"/>
                <w:color w:val="10100F"/>
                <w:u w:color="10100F"/>
              </w:rPr>
            </w:pPr>
            <w:r>
              <w:rPr>
                <w:rFonts w:cs="SourceSansPro-Bold"/>
                <w:bCs/>
                <w:color w:val="10100F"/>
              </w:rPr>
              <w:t>D</w:t>
            </w:r>
            <w:r w:rsidRPr="00975125">
              <w:rPr>
                <w:rFonts w:cs="SourceSansPro-Regular"/>
                <w:color w:val="10100F"/>
                <w:u w:color="10100F"/>
              </w:rPr>
              <w:t>e l’espagnol ou du portugais</w:t>
            </w:r>
            <w:r w:rsidRPr="00975125">
              <w:rPr>
                <w:rFonts w:cs="SourceSansPro-It"/>
                <w:i/>
                <w:iCs/>
                <w:color w:val="10100F"/>
                <w:u w:color="10100F"/>
              </w:rPr>
              <w:t> negro</w:t>
            </w:r>
            <w:r w:rsidRPr="00975125">
              <w:rPr>
                <w:rFonts w:cs="SourceSansPro-Regular"/>
                <w:color w:val="10100F"/>
                <w:u w:color="10100F"/>
              </w:rPr>
              <w:t>, « noir » – 1516. Ces mots</w:t>
            </w:r>
            <w:r>
              <w:rPr>
                <w:rFonts w:cs="SourceSansPro-Regular"/>
                <w:color w:val="10100F"/>
                <w:u w:color="10100F"/>
              </w:rPr>
              <w:t xml:space="preserve"> provenant eux-mêmes du latin </w:t>
            </w:r>
            <w:proofErr w:type="spellStart"/>
            <w:r w:rsidRPr="0098286D">
              <w:rPr>
                <w:rFonts w:cs="SourceSansPro-Regular"/>
                <w:i/>
                <w:color w:val="10100F"/>
                <w:u w:color="10100F"/>
              </w:rPr>
              <w:t>niger</w:t>
            </w:r>
            <w:proofErr w:type="spellEnd"/>
            <w:r w:rsidRPr="00975125">
              <w:rPr>
                <w:rFonts w:cs="SourceSansPro-Regular"/>
                <w:color w:val="10100F"/>
                <w:u w:color="10100F"/>
              </w:rPr>
              <w:t xml:space="preserve">, adjectif désignant la couleur noire. Le terme apparaît en France au XVIème S. pour désigner, par métonymie, des personnes à </w:t>
            </w:r>
            <w:r>
              <w:rPr>
                <w:rFonts w:cs="SourceSansPro-Regular"/>
                <w:color w:val="10100F"/>
                <w:u w:color="10100F"/>
              </w:rPr>
              <w:t>la peau noire. Les Espagnols et</w:t>
            </w:r>
            <w:r w:rsidRPr="00975125">
              <w:rPr>
                <w:rFonts w:cs="SourceSansPro-Regular"/>
                <w:color w:val="10100F"/>
                <w:u w:color="10100F"/>
              </w:rPr>
              <w:t xml:space="preserve"> les P</w:t>
            </w:r>
            <w:r>
              <w:rPr>
                <w:rFonts w:cs="SourceSansPro-Regular"/>
                <w:color w:val="10100F"/>
                <w:u w:color="10100F"/>
              </w:rPr>
              <w:t>ortugais ayant été les premiers</w:t>
            </w:r>
            <w:r w:rsidRPr="00975125">
              <w:rPr>
                <w:rFonts w:cs="SourceSansPro-Regular"/>
                <w:color w:val="10100F"/>
                <w:u w:color="10100F"/>
              </w:rPr>
              <w:t> Européens à avoir d</w:t>
            </w:r>
            <w:r>
              <w:rPr>
                <w:rFonts w:cs="SourceSansPro-Regular"/>
                <w:color w:val="10100F"/>
                <w:u w:color="10100F"/>
              </w:rPr>
              <w:t>éporté des Noirs comme esclaves</w:t>
            </w:r>
            <w:r w:rsidRPr="00975125">
              <w:rPr>
                <w:rFonts w:cs="SourceSansPro-Regular"/>
                <w:color w:val="10100F"/>
                <w:u w:color="10100F"/>
              </w:rPr>
              <w:t>, c’est logiquement que le français se calque sur ces langues.   Le mot « nègre » est rare en français avant le XVIII</w:t>
            </w:r>
            <w:r w:rsidRPr="006F45B7">
              <w:rPr>
                <w:rFonts w:cs="SourceSansPro-Regular"/>
                <w:color w:val="10100F"/>
                <w:u w:color="10100F"/>
                <w:vertAlign w:val="superscript"/>
              </w:rPr>
              <w:t>ème</w:t>
            </w:r>
            <w:r w:rsidRPr="00975125">
              <w:rPr>
                <w:rFonts w:cs="SourceSansPro-Regular"/>
                <w:color w:val="10100F"/>
                <w:u w:color="10100F"/>
              </w:rPr>
              <w:t xml:space="preserve"> s.</w:t>
            </w:r>
            <w:r>
              <w:rPr>
                <w:rFonts w:cs="SourceSansPro-Regular"/>
                <w:color w:val="10100F"/>
                <w:u w:color="10100F"/>
              </w:rPr>
              <w:t xml:space="preserve"> </w:t>
            </w:r>
            <w:r>
              <w:rPr>
                <w:rFonts w:cs="SourceSansPro-Regular"/>
                <w:color w:val="10100F"/>
                <w:u w:color="10100F"/>
              </w:rPr>
              <w:sym w:font="Symbol" w:char="F05B"/>
            </w:r>
            <w:r>
              <w:rPr>
                <w:rFonts w:cs="SourceSansPro-Regular"/>
                <w:color w:val="10100F"/>
                <w:u w:color="10100F"/>
              </w:rPr>
              <w:t>…</w:t>
            </w:r>
            <w:r>
              <w:rPr>
                <w:rFonts w:cs="SourceSansPro-Regular"/>
                <w:color w:val="10100F"/>
                <w:u w:color="10100F"/>
              </w:rPr>
              <w:sym w:font="Symbol" w:char="F05D"/>
            </w:r>
          </w:p>
          <w:p w14:paraId="4CBA16EB" w14:textId="77777777" w:rsidR="00DF397F" w:rsidRPr="00FA11E8" w:rsidRDefault="00DF397F" w:rsidP="00FA11E8">
            <w:pPr>
              <w:rPr>
                <w:b/>
                <w:u w:val="single"/>
              </w:rPr>
            </w:pPr>
            <w:r w:rsidRPr="00FA11E8">
              <w:rPr>
                <w:rFonts w:cs="SourceSansPro-Bold"/>
                <w:b/>
                <w:u w:val="single"/>
              </w:rPr>
              <w:t xml:space="preserve">2. </w:t>
            </w:r>
            <w:r w:rsidRPr="00FA11E8">
              <w:rPr>
                <w:b/>
                <w:u w:val="single"/>
              </w:rPr>
              <w:t>Quelle est l’étymologie du verbe « dénigrer » ?</w:t>
            </w:r>
          </w:p>
          <w:p w14:paraId="1A0E0FF6" w14:textId="77777777" w:rsidR="00DF397F" w:rsidRPr="00975125" w:rsidRDefault="00DF397F" w:rsidP="00DF397F">
            <w:pPr>
              <w:ind w:firstLine="708"/>
              <w:jc w:val="both"/>
              <w:rPr>
                <w:rFonts w:cs="SourceSansPro-Regular"/>
                <w:color w:val="10100F"/>
                <w:u w:color="10100F"/>
              </w:rPr>
            </w:pPr>
            <w:r w:rsidRPr="00975125">
              <w:rPr>
                <w:rFonts w:cs="SourceSansPro-Regular"/>
                <w:color w:val="10100F"/>
                <w:u w:val="single" w:color="10100F"/>
              </w:rPr>
              <w:t>Dénigrer</w:t>
            </w:r>
            <w:r>
              <w:rPr>
                <w:rFonts w:cs="SourceSansPro-Regular"/>
                <w:color w:val="10100F"/>
                <w:u w:color="10100F"/>
              </w:rPr>
              <w:t xml:space="preserve"> : du latin </w:t>
            </w:r>
            <w:proofErr w:type="spellStart"/>
            <w:r w:rsidRPr="0098286D">
              <w:rPr>
                <w:rFonts w:cs="SourceSansPro-Regular"/>
                <w:i/>
                <w:color w:val="10100F"/>
                <w:u w:color="10100F"/>
              </w:rPr>
              <w:t>dénigrare</w:t>
            </w:r>
            <w:proofErr w:type="spellEnd"/>
            <w:r w:rsidRPr="00975125">
              <w:rPr>
                <w:rFonts w:cs="SourceSansPro-Regular"/>
                <w:color w:val="10100F"/>
                <w:u w:color="10100F"/>
              </w:rPr>
              <w:t>, qui signifie « noircir » – dénigrer quelqu’un consiste à en parler avec malveillance. La connotation négative est associée au noir.</w:t>
            </w:r>
          </w:p>
          <w:p w14:paraId="28871AFF" w14:textId="77777777" w:rsidR="00DF397F" w:rsidRPr="00FA11E8" w:rsidRDefault="00DF397F" w:rsidP="00FA11E8">
            <w:pPr>
              <w:rPr>
                <w:b/>
                <w:u w:val="single"/>
              </w:rPr>
            </w:pPr>
            <w:r w:rsidRPr="00FA11E8">
              <w:rPr>
                <w:rFonts w:cs="SourceSansPro-Bold"/>
                <w:b/>
                <w:u w:val="single"/>
              </w:rPr>
              <w:t xml:space="preserve">3. </w:t>
            </w:r>
            <w:r w:rsidRPr="00FA11E8">
              <w:rPr>
                <w:b/>
                <w:u w:val="single"/>
              </w:rPr>
              <w:t>Comment ont évolué les connotations liées au substantif « nègre » ?</w:t>
            </w:r>
          </w:p>
          <w:p w14:paraId="62237F2D" w14:textId="503629AE" w:rsidR="00DF397F" w:rsidRPr="00975125" w:rsidRDefault="00DF397F" w:rsidP="00DF397F">
            <w:pPr>
              <w:ind w:firstLine="708"/>
              <w:jc w:val="both"/>
              <w:rPr>
                <w:rFonts w:cs="SourceSansPro-Regular"/>
                <w:color w:val="10100F"/>
                <w:u w:color="10100F"/>
              </w:rPr>
            </w:pPr>
            <w:r>
              <w:rPr>
                <w:rFonts w:cs="SourceSansPro-Regular"/>
                <w:color w:val="10100F"/>
                <w:u w:color="10100F"/>
              </w:rPr>
              <w:t>Les connotations sont, dès l’origine, négatives, le mot désignant</w:t>
            </w:r>
            <w:r w:rsidRPr="00975125">
              <w:rPr>
                <w:rFonts w:cs="SourceSansPro-Regular"/>
                <w:color w:val="10100F"/>
                <w:u w:color="10100F"/>
              </w:rPr>
              <w:t> une population « infé</w:t>
            </w:r>
            <w:r>
              <w:rPr>
                <w:rFonts w:cs="SourceSansPro-Regular"/>
                <w:color w:val="10100F"/>
                <w:u w:color="10100F"/>
              </w:rPr>
              <w:t>rieure », vouée à l’esclavage, </w:t>
            </w:r>
            <w:r w:rsidRPr="00975125">
              <w:rPr>
                <w:rFonts w:cs="SourceSansPro-Regular"/>
                <w:color w:val="10100F"/>
                <w:u w:color="10100F"/>
              </w:rPr>
              <w:t xml:space="preserve">même si certains défenseurs des droits des Noirs ont tenté de donner un sens positif au mot, comme Voltaire, dans </w:t>
            </w:r>
            <w:r w:rsidRPr="00975125">
              <w:rPr>
                <w:rFonts w:cs="SourceSansPro-It"/>
                <w:i/>
                <w:iCs/>
                <w:color w:val="10100F"/>
                <w:u w:color="10100F"/>
              </w:rPr>
              <w:t>Candide</w:t>
            </w:r>
            <w:r w:rsidRPr="00975125">
              <w:rPr>
                <w:rFonts w:cs="SourceSansPro-Regular"/>
                <w:color w:val="10100F"/>
                <w:u w:color="10100F"/>
              </w:rPr>
              <w:t>, quand il valorise le Nègre de Surinam.  Dès le XVII</w:t>
            </w:r>
            <w:r w:rsidRPr="0098286D">
              <w:rPr>
                <w:rFonts w:cs="SourceSansPro-Regular"/>
                <w:color w:val="10100F"/>
                <w:u w:color="10100F"/>
                <w:vertAlign w:val="superscript"/>
              </w:rPr>
              <w:t>ème</w:t>
            </w:r>
            <w:r>
              <w:rPr>
                <w:rFonts w:cs="SourceSansPro-Regular"/>
                <w:color w:val="10100F"/>
                <w:u w:color="10100F"/>
              </w:rPr>
              <w:t xml:space="preserve"> s</w:t>
            </w:r>
            <w:r w:rsidRPr="00975125">
              <w:rPr>
                <w:rFonts w:cs="SourceSansPro-Regular"/>
                <w:color w:val="10100F"/>
                <w:u w:color="10100F"/>
              </w:rPr>
              <w:t>., le mot désigne un homme que l’on fait travailler durement, sous la contrainte. Sens que l’on retrouve dans l’expression « travailler comme un nègre ». Avec le développement des théories raciales au XVIII</w:t>
            </w:r>
            <w:r w:rsidRPr="0098286D">
              <w:rPr>
                <w:rFonts w:cs="SourceSansPro-Regular"/>
                <w:color w:val="10100F"/>
                <w:u w:color="10100F"/>
                <w:vertAlign w:val="superscript"/>
              </w:rPr>
              <w:t>ème</w:t>
            </w:r>
            <w:r w:rsidRPr="00975125">
              <w:rPr>
                <w:rFonts w:cs="SourceSansPro-Regular"/>
                <w:color w:val="10100F"/>
                <w:u w:color="10100F"/>
              </w:rPr>
              <w:t xml:space="preserve"> S., les scientifiques de l’époque désignent ainsi les populations africaines ou d’origine africaine, et en font une variante de l’espèce humaine. Néanmoins, au XX</w:t>
            </w:r>
            <w:r w:rsidRPr="0098286D">
              <w:rPr>
                <w:rFonts w:cs="SourceSansPro-Regular"/>
                <w:color w:val="10100F"/>
                <w:u w:color="10100F"/>
                <w:vertAlign w:val="superscript"/>
              </w:rPr>
              <w:t>ème</w:t>
            </w:r>
            <w:r>
              <w:rPr>
                <w:rFonts w:cs="SourceSansPro-Regular"/>
                <w:color w:val="10100F"/>
                <w:u w:color="10100F"/>
              </w:rPr>
              <w:t xml:space="preserve"> s</w:t>
            </w:r>
            <w:r w:rsidRPr="00975125">
              <w:rPr>
                <w:rFonts w:cs="SourceSansPro-Regular"/>
                <w:color w:val="10100F"/>
                <w:u w:color="10100F"/>
              </w:rPr>
              <w:t>., le mouvement de la Négritude a voulu revaloriser ce mot.</w:t>
            </w:r>
            <w:r>
              <w:rPr>
                <w:rFonts w:cs="SourceSansPro-Regular"/>
                <w:color w:val="10100F"/>
                <w:u w:color="10100F"/>
              </w:rPr>
              <w:t xml:space="preserve"> </w:t>
            </w:r>
            <w:r w:rsidR="00B452FC">
              <w:rPr>
                <w:rFonts w:cs="SourceSansPro-Regular"/>
                <w:color w:val="10100F"/>
                <w:u w:color="10100F"/>
              </w:rPr>
              <w:sym w:font="Symbol" w:char="F05B"/>
            </w:r>
            <w:r w:rsidR="00B452FC">
              <w:rPr>
                <w:rFonts w:cs="SourceSansPro-Regular"/>
                <w:color w:val="10100F"/>
                <w:u w:color="10100F"/>
              </w:rPr>
              <w:t>…</w:t>
            </w:r>
            <w:r w:rsidR="00B452FC">
              <w:rPr>
                <w:rFonts w:cs="SourceSansPro-Regular"/>
                <w:color w:val="10100F"/>
                <w:u w:color="10100F"/>
              </w:rPr>
              <w:sym w:font="Symbol" w:char="F05D"/>
            </w:r>
            <w:r w:rsidRPr="00975125">
              <w:rPr>
                <w:rFonts w:cs="SourceSansPro-Regular"/>
                <w:color w:val="10100F"/>
                <w:u w:color="10100F"/>
              </w:rPr>
              <w:t xml:space="preserve"> Malgré tout, le su</w:t>
            </w:r>
            <w:r>
              <w:rPr>
                <w:rFonts w:cs="SourceSansPro-Regular"/>
                <w:color w:val="10100F"/>
                <w:u w:color="10100F"/>
              </w:rPr>
              <w:t>bstantif tend à disparaître au </w:t>
            </w:r>
            <w:r w:rsidRPr="00975125">
              <w:rPr>
                <w:rFonts w:cs="SourceSansPro-Regular"/>
                <w:color w:val="10100F"/>
                <w:u w:color="10100F"/>
              </w:rPr>
              <w:t>XX</w:t>
            </w:r>
            <w:r w:rsidRPr="0098286D">
              <w:rPr>
                <w:rFonts w:cs="SourceSansPro-Regular"/>
                <w:color w:val="10100F"/>
                <w:u w:color="10100F"/>
                <w:vertAlign w:val="superscript"/>
              </w:rPr>
              <w:t>ème</w:t>
            </w:r>
            <w:r w:rsidRPr="00975125">
              <w:rPr>
                <w:rFonts w:cs="SourceSansPro-Regular"/>
                <w:color w:val="10100F"/>
                <w:u w:color="10100F"/>
              </w:rPr>
              <w:t xml:space="preserve"> S., au profit du mot « noir », auquel on ajoute une majuscule à partir des années soixante. Les euphémismes se multiplient aussi comme « perso</w:t>
            </w:r>
            <w:r>
              <w:rPr>
                <w:rFonts w:cs="SourceSansPro-Regular"/>
                <w:color w:val="10100F"/>
                <w:u w:color="10100F"/>
              </w:rPr>
              <w:t>nne de couleur » afin d’éviter </w:t>
            </w:r>
            <w:r w:rsidRPr="00975125">
              <w:rPr>
                <w:rFonts w:cs="SourceSansPro-Regular"/>
                <w:color w:val="10100F"/>
                <w:u w:color="10100F"/>
              </w:rPr>
              <w:t>toute accusation de racisme. Dans le l</w:t>
            </w:r>
            <w:r>
              <w:rPr>
                <w:rFonts w:cs="SourceSansPro-Regular"/>
                <w:color w:val="10100F"/>
                <w:u w:color="10100F"/>
              </w:rPr>
              <w:t>angage familier, l’anglicisme « Black »</w:t>
            </w:r>
            <w:r w:rsidRPr="00975125">
              <w:rPr>
                <w:rFonts w:cs="SourceSansPro-Regular"/>
                <w:color w:val="10100F"/>
                <w:u w:color="10100F"/>
              </w:rPr>
              <w:t xml:space="preserve"> s’est répandu, comme une marque identitaire. Tout se passe comme si la langue américaine, idéologie dominante, diffusait son aura sur tout ce qu’elle nomme…</w:t>
            </w:r>
          </w:p>
          <w:p w14:paraId="06D2D9B0" w14:textId="77777777" w:rsidR="00DF397F" w:rsidRPr="00975125" w:rsidRDefault="00DF397F" w:rsidP="00DF397F">
            <w:pPr>
              <w:ind w:firstLine="708"/>
              <w:jc w:val="both"/>
              <w:rPr>
                <w:rFonts w:cs="SourceSansPro-Regular"/>
                <w:color w:val="10100F"/>
                <w:u w:color="10100F"/>
              </w:rPr>
            </w:pPr>
            <w:r w:rsidRPr="00975125">
              <w:rPr>
                <w:rFonts w:cs="SourceSansPro-Regular"/>
                <w:color w:val="10100F"/>
                <w:u w:color="10100F"/>
              </w:rPr>
              <w:t>Il est am</w:t>
            </w:r>
            <w:r>
              <w:rPr>
                <w:rFonts w:cs="SourceSansPro-Regular"/>
                <w:color w:val="10100F"/>
                <w:u w:color="10100F"/>
              </w:rPr>
              <w:t>usant d’envisager qu’au Canada,</w:t>
            </w:r>
            <w:r w:rsidRPr="00975125">
              <w:rPr>
                <w:rFonts w:cs="SourceSansPro-Regular"/>
                <w:color w:val="10100F"/>
                <w:u w:color="10100F"/>
              </w:rPr>
              <w:t xml:space="preserve"> </w:t>
            </w:r>
            <w:r w:rsidRPr="00975125">
              <w:rPr>
                <w:rFonts w:cs="SourceSansPro-It"/>
                <w:i/>
                <w:iCs/>
                <w:color w:val="10100F"/>
                <w:u w:color="10100F"/>
              </w:rPr>
              <w:t xml:space="preserve">White </w:t>
            </w:r>
            <w:proofErr w:type="spellStart"/>
            <w:r w:rsidRPr="00975125">
              <w:rPr>
                <w:rFonts w:cs="SourceSansPro-It"/>
                <w:i/>
                <w:iCs/>
                <w:color w:val="10100F"/>
                <w:u w:color="10100F"/>
              </w:rPr>
              <w:t>nigger</w:t>
            </w:r>
            <w:proofErr w:type="spellEnd"/>
            <w:r w:rsidRPr="00975125">
              <w:rPr>
                <w:rFonts w:cs="SourceSansPro-Regular"/>
                <w:color w:val="10100F"/>
                <w:u w:color="10100F"/>
              </w:rPr>
              <w:t xml:space="preserve"> est un oxymore pour désigner un Qu</w:t>
            </w:r>
            <w:r>
              <w:rPr>
                <w:rFonts w:cs="SourceSansPro-Regular"/>
                <w:color w:val="10100F"/>
                <w:u w:color="10100F"/>
              </w:rPr>
              <w:t xml:space="preserve">ébécois. Tout se passe comme si le mot </w:t>
            </w:r>
            <w:proofErr w:type="spellStart"/>
            <w:r w:rsidRPr="0098286D">
              <w:rPr>
                <w:rFonts w:cs="SourceSansPro-Regular"/>
                <w:i/>
                <w:color w:val="10100F"/>
                <w:u w:color="10100F"/>
              </w:rPr>
              <w:t>nigger</w:t>
            </w:r>
            <w:proofErr w:type="spellEnd"/>
            <w:r w:rsidRPr="00975125">
              <w:rPr>
                <w:rFonts w:cs="SourceSansPro-Regular"/>
                <w:color w:val="10100F"/>
                <w:u w:color="10100F"/>
              </w:rPr>
              <w:t xml:space="preserve"> conservait à tout jamais sa connotation péjorative, au-delà même de l’idée de couleur ! </w:t>
            </w:r>
            <w:r w:rsidR="00FA11E8">
              <w:rPr>
                <w:rFonts w:cs="SourceSansPro-Regular"/>
                <w:color w:val="10100F"/>
                <w:u w:color="10100F"/>
              </w:rPr>
              <w:sym w:font="Symbol" w:char="F05B"/>
            </w:r>
            <w:r w:rsidR="00FA11E8">
              <w:rPr>
                <w:rFonts w:cs="SourceSansPro-Regular"/>
                <w:color w:val="10100F"/>
                <w:u w:color="10100F"/>
              </w:rPr>
              <w:t>…</w:t>
            </w:r>
            <w:r w:rsidR="00FA11E8">
              <w:rPr>
                <w:rFonts w:cs="SourceSansPro-Regular"/>
                <w:color w:val="10100F"/>
                <w:u w:color="10100F"/>
              </w:rPr>
              <w:sym w:font="Symbol" w:char="F05D"/>
            </w:r>
            <w:r w:rsidR="00FA11E8">
              <w:rPr>
                <w:rFonts w:cs="SourceSansPro-Regular"/>
                <w:color w:val="10100F"/>
                <w:u w:color="10100F"/>
              </w:rPr>
              <w:t xml:space="preserve"> </w:t>
            </w:r>
            <w:r w:rsidRPr="00975125">
              <w:rPr>
                <w:rFonts w:cs="SourceSansPro-Regular"/>
                <w:color w:val="10100F"/>
                <w:u w:color="10100F"/>
              </w:rPr>
              <w:t>Les mots sont donc bien des vecteurs idéologiques.</w:t>
            </w:r>
          </w:p>
          <w:p w14:paraId="61F5DD79" w14:textId="77777777" w:rsidR="00DF397F" w:rsidRPr="00FA11E8" w:rsidRDefault="00FA11E8" w:rsidP="00FA11E8">
            <w:pPr>
              <w:rPr>
                <w:b/>
                <w:u w:val="single"/>
              </w:rPr>
            </w:pPr>
            <w:r w:rsidRPr="00FA11E8">
              <w:rPr>
                <w:rFonts w:cs="SourceSansPro-Bold"/>
                <w:b/>
                <w:u w:val="single"/>
              </w:rPr>
              <w:t>4</w:t>
            </w:r>
            <w:r w:rsidR="00DF397F" w:rsidRPr="00FA11E8">
              <w:rPr>
                <w:rFonts w:cs="SourceSansPro-Bold"/>
                <w:b/>
                <w:u w:val="single"/>
              </w:rPr>
              <w:t xml:space="preserve">. </w:t>
            </w:r>
            <w:r w:rsidR="00DF397F" w:rsidRPr="00FA11E8">
              <w:rPr>
                <w:b/>
                <w:u w:val="single"/>
              </w:rPr>
              <w:t>Quelle est l’origine du mot « négritude » ?</w:t>
            </w:r>
          </w:p>
          <w:p w14:paraId="303E4F10" w14:textId="77777777" w:rsidR="00DF397F" w:rsidRPr="00975125" w:rsidRDefault="00DF397F" w:rsidP="00DF397F">
            <w:pPr>
              <w:ind w:firstLine="708"/>
              <w:jc w:val="both"/>
              <w:rPr>
                <w:rFonts w:cs="SourceSansPro-Regular"/>
                <w:color w:val="10100F"/>
                <w:u w:color="10100F"/>
              </w:rPr>
            </w:pPr>
            <w:r w:rsidRPr="00975125">
              <w:rPr>
                <w:rFonts w:cs="SourceSansPro-It"/>
                <w:i/>
                <w:iCs/>
                <w:color w:val="10100F"/>
                <w:u w:color="10100F"/>
              </w:rPr>
              <w:t>Négritude</w:t>
            </w:r>
            <w:r w:rsidRPr="00975125">
              <w:rPr>
                <w:rFonts w:cs="SourceSansPro-Regular"/>
                <w:color w:val="10100F"/>
                <w:u w:color="10100F"/>
              </w:rPr>
              <w:t> :  terme forgé dans les années 1930. Le terme désigne une revendication identitaire des intellectuels noir</w:t>
            </w:r>
            <w:r>
              <w:rPr>
                <w:rFonts w:cs="SourceSansPro-Regular"/>
                <w:color w:val="10100F"/>
                <w:u w:color="10100F"/>
              </w:rPr>
              <w:t>s francophones qui ont souhaité</w:t>
            </w:r>
            <w:r w:rsidRPr="00975125">
              <w:rPr>
                <w:rFonts w:cs="SourceSansPro-Regular"/>
                <w:color w:val="10100F"/>
                <w:u w:color="10100F"/>
              </w:rPr>
              <w:t xml:space="preserve"> revaloriser le mot. Dans une interview accordée au </w:t>
            </w:r>
            <w:r w:rsidRPr="00975125">
              <w:rPr>
                <w:rFonts w:cs="SourceSansPro-It"/>
                <w:i/>
                <w:iCs/>
                <w:color w:val="10100F"/>
                <w:u w:color="10100F"/>
              </w:rPr>
              <w:t>Monde</w:t>
            </w:r>
            <w:r w:rsidRPr="00975125">
              <w:rPr>
                <w:rFonts w:cs="SourceSansPro-Regular"/>
                <w:color w:val="10100F"/>
                <w:u w:color="10100F"/>
              </w:rPr>
              <w:t>, A. Césaire raconte l’origine du terme :</w:t>
            </w:r>
          </w:p>
          <w:p w14:paraId="616BE610" w14:textId="77777777" w:rsidR="00DF397F" w:rsidRPr="0098286D" w:rsidRDefault="00DF397F" w:rsidP="00DF397F">
            <w:pPr>
              <w:ind w:firstLine="708"/>
              <w:jc w:val="both"/>
              <w:rPr>
                <w:rFonts w:cs="SourceSansPro-Regular"/>
                <w:i/>
                <w:color w:val="10100F"/>
                <w:u w:color="10100F"/>
              </w:rPr>
            </w:pPr>
            <w:r w:rsidRPr="0098286D">
              <w:rPr>
                <w:rFonts w:cs="SourceSansPro-Bold"/>
                <w:bCs/>
                <w:i/>
                <w:color w:val="10100F"/>
                <w:u w:color="10100F"/>
              </w:rPr>
              <w:t>Le mot « nègre » était insultant.</w:t>
            </w:r>
            <w:r>
              <w:rPr>
                <w:rFonts w:cs="SourceSansPro-Regular"/>
                <w:i/>
                <w:color w:val="10100F"/>
                <w:u w:color="10100F"/>
              </w:rPr>
              <w:t xml:space="preserve"> </w:t>
            </w:r>
            <w:r w:rsidRPr="00975125">
              <w:rPr>
                <w:rFonts w:cs="SourceSansPro-It"/>
                <w:i/>
                <w:iCs/>
                <w:color w:val="10100F"/>
                <w:u w:color="10100F"/>
              </w:rPr>
              <w:t>Mais ce n’est pas nous qui l’avions inventé. Un jour, je traverse une rue de Paris, pas loin de la place d’Italie. Un type passe en voiture : « Eh, petit nègre ! » C’était un Français. Alors, je lui dis : « Le petit nègre t’emmerde ! » Le lendemain, je propose à Senghor de rédiger ensemble avec Damas un journal : L’Etudiant noir. Léopold : « Je supprimerais ça, on devrait l’appeler Les Etudiants nègres. Tu as compris ? Ça nous est lancé comme une insulte. Eh bien, je le ramasse, et je fais face. » Voici comment est née la « négritude », en réponse à une provocation</w:t>
            </w:r>
            <w:r>
              <w:rPr>
                <w:rFonts w:cs="SourceSansPro-Regular"/>
                <w:color w:val="10100F"/>
                <w:u w:color="10100F"/>
              </w:rPr>
              <w:t>. (Propos recueillis par Francis</w:t>
            </w:r>
            <w:r w:rsidRPr="00975125">
              <w:rPr>
                <w:rFonts w:cs="SourceSansPro-Regular"/>
                <w:color w:val="10100F"/>
                <w:u w:color="10100F"/>
              </w:rPr>
              <w:t xml:space="preserve"> Marmande, article paru dans l’édition du</w:t>
            </w:r>
            <w:r w:rsidRPr="00975125">
              <w:rPr>
                <w:rFonts w:cs="SourceSansPro-It"/>
                <w:i/>
                <w:iCs/>
                <w:color w:val="10100F"/>
                <w:u w:color="10100F"/>
              </w:rPr>
              <w:t> Monde</w:t>
            </w:r>
            <w:r w:rsidRPr="00975125">
              <w:rPr>
                <w:rFonts w:cs="SourceSansPro-Regular"/>
                <w:color w:val="10100F"/>
                <w:u w:color="10100F"/>
              </w:rPr>
              <w:t xml:space="preserve">  du 17.03.2006)</w:t>
            </w:r>
          </w:p>
          <w:p w14:paraId="0365D812" w14:textId="77777777" w:rsidR="00DF397F" w:rsidRPr="00DF397F" w:rsidRDefault="00DF397F" w:rsidP="00DF397F">
            <w:pPr>
              <w:ind w:firstLine="708"/>
              <w:jc w:val="both"/>
              <w:rPr>
                <w:rFonts w:cs="SourceSansPro-Regular"/>
                <w:color w:val="10100F"/>
                <w:u w:color="10100F"/>
              </w:rPr>
            </w:pPr>
            <w:r w:rsidRPr="00975125">
              <w:rPr>
                <w:rFonts w:cs="SourceSansPro-Regular"/>
                <w:color w:val="10100F"/>
                <w:u w:color="10100F"/>
              </w:rPr>
              <w:t>C’est donc par défi et provocation, que les poètes se sont réappropriés le mot, pour marquer leur identité. D’une façon générale, le mot s’emploie encore aujourd’hui dans des expressions consacrées ou dans le sens identitaire qui s’est développé au XX</w:t>
            </w:r>
            <w:r w:rsidRPr="0098286D">
              <w:rPr>
                <w:rFonts w:cs="SourceSansPro-Regular"/>
                <w:color w:val="10100F"/>
                <w:u w:color="10100F"/>
                <w:vertAlign w:val="superscript"/>
              </w:rPr>
              <w:t>ème</w:t>
            </w:r>
            <w:r w:rsidRPr="00975125">
              <w:rPr>
                <w:rFonts w:cs="SourceSansPro-Regular"/>
                <w:color w:val="10100F"/>
                <w:u w:color="10100F"/>
              </w:rPr>
              <w:t> siècle</w:t>
            </w:r>
            <w:r>
              <w:rPr>
                <w:rFonts w:cs="SourceSansPro-Regular"/>
                <w:color w:val="10100F"/>
                <w:u w:color="10100F"/>
              </w:rPr>
              <w:t xml:space="preserve">. </w:t>
            </w:r>
            <w:r>
              <w:rPr>
                <w:rFonts w:cs="SourceSansPro-Regular"/>
                <w:color w:val="10100F"/>
                <w:u w:color="10100F"/>
              </w:rPr>
              <w:sym w:font="Symbol" w:char="F05B"/>
            </w:r>
            <w:r>
              <w:rPr>
                <w:rFonts w:cs="SourceSansPro-Regular"/>
                <w:color w:val="10100F"/>
                <w:u w:color="10100F"/>
              </w:rPr>
              <w:t>…</w:t>
            </w:r>
            <w:r>
              <w:rPr>
                <w:rFonts w:cs="SourceSansPro-Regular"/>
                <w:color w:val="10100F"/>
                <w:u w:color="10100F"/>
              </w:rPr>
              <w:sym w:font="Symbol" w:char="F05D"/>
            </w:r>
          </w:p>
          <w:p w14:paraId="751EDF5C" w14:textId="77777777" w:rsidR="00DF397F" w:rsidRDefault="00DF397F" w:rsidP="00DF397F">
            <w:pPr>
              <w:jc w:val="right"/>
              <w:rPr>
                <w:rFonts w:cs="SourceSansPro-Regular"/>
                <w:color w:val="10100F"/>
              </w:rPr>
            </w:pPr>
            <w:r w:rsidRPr="00975125">
              <w:rPr>
                <w:rFonts w:cs="SourceSansPro-Regular"/>
                <w:color w:val="10100F"/>
              </w:rPr>
              <w:t>Véronique Perrin</w:t>
            </w:r>
            <w:r>
              <w:rPr>
                <w:rFonts w:cs="SourceSansPro-Regular"/>
                <w:color w:val="10100F"/>
              </w:rPr>
              <w:t xml:space="preserve">, </w:t>
            </w:r>
            <w:r>
              <w:rPr>
                <w:rFonts w:cs="SourceSansPro-Regular"/>
                <w:i/>
                <w:color w:val="10100F"/>
              </w:rPr>
              <w:t>ItinérairesH</w:t>
            </w:r>
            <w:r w:rsidRPr="00975125">
              <w:rPr>
                <w:rFonts w:cs="SourceSansPro-Regular"/>
                <w:i/>
                <w:color w:val="10100F"/>
              </w:rPr>
              <w:t>umanistes</w:t>
            </w:r>
            <w:r>
              <w:rPr>
                <w:rFonts w:cs="SourceSansPro-Regular"/>
                <w:i/>
                <w:color w:val="10100F"/>
              </w:rPr>
              <w:t>.org</w:t>
            </w:r>
            <w:r>
              <w:rPr>
                <w:rFonts w:cs="SourceSansPro-Regular"/>
                <w:color w:val="10100F"/>
              </w:rPr>
              <w:t>, 4 mars 2014</w:t>
            </w:r>
          </w:p>
          <w:p w14:paraId="3C6BCECC" w14:textId="77777777" w:rsidR="00DF397F" w:rsidRDefault="00BC6C3E" w:rsidP="00DF397F">
            <w:pPr>
              <w:jc w:val="right"/>
              <w:rPr>
                <w:rFonts w:cs="SourceSansPro-Regular"/>
                <w:color w:val="10100F"/>
              </w:rPr>
            </w:pPr>
            <w:hyperlink r:id="rId23" w:history="1">
              <w:r w:rsidR="00DF397F" w:rsidRPr="00EE553F">
                <w:rPr>
                  <w:rStyle w:val="Lienhypertexte"/>
                  <w:rFonts w:cs="SourceSansPro-Regular"/>
                </w:rPr>
                <w:t>http://www.itineraireshumanistes.org/?p=838</w:t>
              </w:r>
            </w:hyperlink>
          </w:p>
          <w:p w14:paraId="0EE9440D" w14:textId="77777777" w:rsidR="00DF397F" w:rsidRDefault="00DF397F" w:rsidP="00975125">
            <w:pPr>
              <w:jc w:val="both"/>
              <w:rPr>
                <w:sz w:val="18"/>
                <w:szCs w:val="18"/>
                <w:u w:val="single"/>
              </w:rPr>
            </w:pPr>
          </w:p>
        </w:tc>
      </w:tr>
      <w:tr w:rsidR="00DF397F" w14:paraId="66BE61F1" w14:textId="77777777" w:rsidTr="00DF397F">
        <w:tc>
          <w:tcPr>
            <w:tcW w:w="9212" w:type="dxa"/>
          </w:tcPr>
          <w:p w14:paraId="43AA509B" w14:textId="77777777" w:rsidR="00DF397F" w:rsidRDefault="00DF397F" w:rsidP="00DF397F">
            <w:pPr>
              <w:pStyle w:val="Titre1"/>
              <w:outlineLvl w:val="0"/>
            </w:pPr>
            <w:r w:rsidRPr="00192F69">
              <w:rPr>
                <w:u w:val="single"/>
              </w:rPr>
              <w:lastRenderedPageBreak/>
              <w:t>Document 6</w:t>
            </w:r>
            <w:r>
              <w:t> : « </w:t>
            </w:r>
            <w:r w:rsidRPr="00A754C7">
              <w:t>Racisme, colonialisme, discriminations : oui, les mots sont importants</w:t>
            </w:r>
            <w:r>
              <w:t> »</w:t>
            </w:r>
          </w:p>
          <w:p w14:paraId="77E32305" w14:textId="77777777" w:rsidR="00DF397F" w:rsidRDefault="00DF397F" w:rsidP="00DF397F">
            <w:pPr>
              <w:ind w:firstLine="708"/>
              <w:jc w:val="both"/>
              <w:rPr>
                <w:rFonts w:cs="Georgia"/>
              </w:rPr>
            </w:pPr>
          </w:p>
          <w:p w14:paraId="5FC3796A" w14:textId="77777777" w:rsidR="00DF397F" w:rsidRDefault="00DF397F" w:rsidP="00DF397F">
            <w:pPr>
              <w:ind w:firstLine="708"/>
              <w:jc w:val="both"/>
              <w:rPr>
                <w:rFonts w:cs="Georgia"/>
              </w:rPr>
            </w:pPr>
            <w:r>
              <w:rPr>
                <w:rFonts w:cs="Georgia"/>
              </w:rPr>
              <w:sym w:font="Symbol" w:char="F05B"/>
            </w:r>
            <w:r>
              <w:rPr>
                <w:rFonts w:cs="Georgia"/>
              </w:rPr>
              <w:t>…</w:t>
            </w:r>
            <w:r>
              <w:rPr>
                <w:rFonts w:cs="Georgia"/>
              </w:rPr>
              <w:sym w:font="Symbol" w:char="F05D"/>
            </w:r>
            <w:r>
              <w:rPr>
                <w:rFonts w:cs="Georgia"/>
              </w:rPr>
              <w:t xml:space="preserve"> L</w:t>
            </w:r>
            <w:r w:rsidRPr="00A754C7">
              <w:rPr>
                <w:rFonts w:cs="Arial"/>
              </w:rPr>
              <w:t xml:space="preserve">e </w:t>
            </w:r>
            <w:proofErr w:type="spellStart"/>
            <w:r w:rsidRPr="00A754C7">
              <w:rPr>
                <w:rFonts w:cs="Arial"/>
              </w:rPr>
              <w:t>Rijksmuseum</w:t>
            </w:r>
            <w:proofErr w:type="spellEnd"/>
            <w:r w:rsidRPr="00A754C7">
              <w:rPr>
                <w:rFonts w:cs="Arial"/>
              </w:rPr>
              <w:t xml:space="preserve"> d’Amsterdam, a fait savoir, à la mi-décembre 2015, que son musée allait modifier les intitulés et la présentation de plus de 220 000 œuvres exposées, </w:t>
            </w:r>
            <w:r>
              <w:rPr>
                <w:rFonts w:cs="Georgia"/>
              </w:rPr>
              <w:sym w:font="Symbol" w:char="F05B"/>
            </w:r>
            <w:r>
              <w:rPr>
                <w:rFonts w:cs="Georgia"/>
              </w:rPr>
              <w:t>…</w:t>
            </w:r>
            <w:r>
              <w:rPr>
                <w:rFonts w:cs="Georgia"/>
              </w:rPr>
              <w:sym w:font="Symbol" w:char="F05D"/>
            </w:r>
            <w:r>
              <w:rPr>
                <w:rFonts w:cs="Georgia"/>
              </w:rPr>
              <w:t xml:space="preserve"> pour</w:t>
            </w:r>
            <w:r w:rsidRPr="00A754C7">
              <w:rPr>
                <w:rFonts w:cs="Arial"/>
              </w:rPr>
              <w:t xml:space="preserve"> deux raisons : les titres et les commentaires modifiés (ou à modifier) contenaient des termes renvoyant pour la plupart à une époque colonialiste révolue et ils étaient, en outre, de nature à offenser certains visiteurs du musée.</w:t>
            </w:r>
            <w:r>
              <w:rPr>
                <w:rFonts w:cs="Arial"/>
              </w:rPr>
              <w:t xml:space="preserve"> </w:t>
            </w:r>
            <w:r>
              <w:rPr>
                <w:rFonts w:cs="Georgia"/>
              </w:rPr>
              <w:sym w:font="Symbol" w:char="F05B"/>
            </w:r>
            <w:r>
              <w:rPr>
                <w:rFonts w:cs="Georgia"/>
              </w:rPr>
              <w:t>…</w:t>
            </w:r>
            <w:r>
              <w:rPr>
                <w:rFonts w:cs="Georgia"/>
              </w:rPr>
              <w:sym w:font="Symbol" w:char="F05D"/>
            </w:r>
          </w:p>
          <w:p w14:paraId="6915C86C" w14:textId="77777777" w:rsidR="00DF397F" w:rsidRPr="00A754C7" w:rsidRDefault="00DF397F" w:rsidP="00DF397F">
            <w:pPr>
              <w:ind w:firstLine="708"/>
              <w:jc w:val="both"/>
              <w:rPr>
                <w:rFonts w:cs="Arial"/>
              </w:rPr>
            </w:pPr>
          </w:p>
          <w:p w14:paraId="03B6CD2D" w14:textId="77777777" w:rsidR="00DF397F" w:rsidRDefault="00DF397F" w:rsidP="00DF397F">
            <w:pPr>
              <w:ind w:firstLine="708"/>
              <w:jc w:val="both"/>
              <w:rPr>
                <w:rFonts w:cs="Georgia"/>
              </w:rPr>
            </w:pPr>
            <w:r w:rsidRPr="00A754C7">
              <w:rPr>
                <w:rFonts w:cs="Arial"/>
              </w:rPr>
              <w:t xml:space="preserve">S’il n’est pas scandaleux que le musée d’État d’Amsterdam – ville négrière et colonialiste s’il en fut – ait à cœur de ne choquer aucun visiteur, il est permis de s’étonner que </w:t>
            </w:r>
            <w:r>
              <w:rPr>
                <w:rFonts w:cs="Georgia"/>
              </w:rPr>
              <w:sym w:font="Symbol" w:char="F05B"/>
            </w:r>
            <w:r>
              <w:rPr>
                <w:rFonts w:cs="Georgia"/>
              </w:rPr>
              <w:t>…</w:t>
            </w:r>
            <w:r>
              <w:rPr>
                <w:rFonts w:cs="Georgia"/>
              </w:rPr>
              <w:sym w:font="Symbol" w:char="F05D"/>
            </w:r>
            <w:r>
              <w:rPr>
                <w:rFonts w:cs="Georgia"/>
              </w:rPr>
              <w:t xml:space="preserve"> </w:t>
            </w:r>
            <w:r w:rsidRPr="00A754C7">
              <w:rPr>
                <w:rFonts w:cs="Arial"/>
              </w:rPr>
              <w:t>des pièces qui y sont présentées donnent lieu à un intitulé ou à un descriptif considéré aujourd’hui comme inapproprié.</w:t>
            </w:r>
            <w:r>
              <w:rPr>
                <w:rFonts w:cs="Arial"/>
              </w:rPr>
              <w:t xml:space="preserve"> </w:t>
            </w:r>
            <w:r w:rsidRPr="00A754C7">
              <w:rPr>
                <w:rFonts w:cs="Arial"/>
              </w:rPr>
              <w:t>On peut en conclure que les artistes classiques étaient pour le moins fascinés pas les modèles qui ne leur renvoyaient pas nécessairement leur propre image. Si leur représentation de ces modèles était systématiquement dénigrante, sans doute serait-ce une trahison de procéder à des changements. Mais on peut penser, au contraire, que les œuvres étaient plutôt desservies par ce qu’on pouvait lire en-dessous.</w:t>
            </w:r>
            <w:r>
              <w:rPr>
                <w:rFonts w:cs="Arial"/>
              </w:rPr>
              <w:t xml:space="preserve"> </w:t>
            </w:r>
            <w:r>
              <w:rPr>
                <w:rFonts w:cs="Georgia"/>
              </w:rPr>
              <w:sym w:font="Symbol" w:char="F05B"/>
            </w:r>
            <w:r>
              <w:rPr>
                <w:rFonts w:cs="Georgia"/>
              </w:rPr>
              <w:t>…</w:t>
            </w:r>
            <w:r>
              <w:rPr>
                <w:rFonts w:cs="Georgia"/>
              </w:rPr>
              <w:sym w:font="Symbol" w:char="F05D"/>
            </w:r>
          </w:p>
          <w:p w14:paraId="16E9E714" w14:textId="77777777" w:rsidR="00DF397F" w:rsidRPr="00A754C7" w:rsidRDefault="00DF397F" w:rsidP="00DF397F">
            <w:pPr>
              <w:ind w:firstLine="708"/>
              <w:jc w:val="both"/>
              <w:rPr>
                <w:rFonts w:cs="Arial"/>
              </w:rPr>
            </w:pPr>
          </w:p>
          <w:p w14:paraId="2652B8CB" w14:textId="77777777" w:rsidR="00DF397F" w:rsidRDefault="00DF397F" w:rsidP="00DF397F">
            <w:pPr>
              <w:ind w:firstLine="708"/>
              <w:jc w:val="both"/>
              <w:rPr>
                <w:rFonts w:cs="Arial"/>
              </w:rPr>
            </w:pPr>
            <w:r w:rsidRPr="00A754C7">
              <w:rPr>
                <w:rFonts w:cs="Arial"/>
              </w:rPr>
              <w:t xml:space="preserve">L’intitulé aide-t-il à la compréhension de l’œuvre ? Il est permis d’en douter. On pourrait même avancer que le propre d’un chef-d’œuvre, c’est qu’il puisse se passer d’intitulé, voire d’explications. Tout ce que les puristes seraient en droit d’exiger du </w:t>
            </w:r>
            <w:proofErr w:type="spellStart"/>
            <w:r w:rsidRPr="00A754C7">
              <w:rPr>
                <w:rFonts w:cs="Arial"/>
              </w:rPr>
              <w:t>Rijksmuseum</w:t>
            </w:r>
            <w:proofErr w:type="spellEnd"/>
            <w:r w:rsidRPr="00A754C7">
              <w:rPr>
                <w:rFonts w:cs="Arial"/>
              </w:rPr>
              <w:t>, dans leur propre logique, serait que les anciens titres soient mentionnés. Il semblerait que ce soit le cas en l’occurrence. Ce qui permet de montrer en quoi l’ancien titre pouvait être désuet, inadapté ou choquant et d’alimenter une</w:t>
            </w:r>
            <w:r>
              <w:rPr>
                <w:rFonts w:cs="Arial"/>
              </w:rPr>
              <w:t xml:space="preserve"> </w:t>
            </w:r>
            <w:r w:rsidRPr="00A754C7">
              <w:rPr>
                <w:rFonts w:cs="Arial"/>
              </w:rPr>
              <w:t>réflexion certainement enrichissante non pas sur l’œuvre elle-même, mais sur ce qui a pu en être dit et sur celles et ceux qui l’ont dit.</w:t>
            </w:r>
          </w:p>
          <w:p w14:paraId="4E880502" w14:textId="77777777" w:rsidR="00DF397F" w:rsidRPr="00A754C7" w:rsidRDefault="00DF397F" w:rsidP="00DF397F">
            <w:pPr>
              <w:ind w:firstLine="708"/>
              <w:jc w:val="both"/>
              <w:rPr>
                <w:rFonts w:cs="Arial"/>
              </w:rPr>
            </w:pPr>
          </w:p>
          <w:p w14:paraId="5334FF95" w14:textId="77777777" w:rsidR="00DF397F" w:rsidRDefault="00DF397F" w:rsidP="00DF397F">
            <w:pPr>
              <w:ind w:firstLine="708"/>
              <w:jc w:val="both"/>
              <w:rPr>
                <w:rFonts w:cs="Georgia"/>
              </w:rPr>
            </w:pPr>
            <w:r w:rsidRPr="00A754C7">
              <w:rPr>
                <w:rFonts w:cs="Arial"/>
              </w:rPr>
              <w:t xml:space="preserve">La seule raison qui justifierait de critiquer la révision des intitulés serait que les nouveaux titres prêtent à confusion, mais </w:t>
            </w:r>
            <w:r>
              <w:rPr>
                <w:rFonts w:cs="Georgia"/>
              </w:rPr>
              <w:sym w:font="Symbol" w:char="F05B"/>
            </w:r>
            <w:r>
              <w:rPr>
                <w:rFonts w:cs="Georgia"/>
              </w:rPr>
              <w:t>…</w:t>
            </w:r>
            <w:r>
              <w:rPr>
                <w:rFonts w:cs="Georgia"/>
              </w:rPr>
              <w:sym w:font="Symbol" w:char="F05D"/>
            </w:r>
            <w:r>
              <w:rPr>
                <w:rFonts w:cs="Georgia"/>
              </w:rPr>
              <w:t xml:space="preserve"> s</w:t>
            </w:r>
            <w:r w:rsidRPr="00A754C7">
              <w:rPr>
                <w:rFonts w:cs="Arial"/>
              </w:rPr>
              <w:t>er</w:t>
            </w:r>
            <w:r>
              <w:rPr>
                <w:rFonts w:cs="Arial"/>
              </w:rPr>
              <w:t>a-t-on induit en erreur si une « négresse »</w:t>
            </w:r>
            <w:r w:rsidRPr="00A754C7">
              <w:rPr>
                <w:rFonts w:cs="Arial"/>
              </w:rPr>
              <w:t xml:space="preserve"> (</w:t>
            </w:r>
            <w:proofErr w:type="spellStart"/>
            <w:r w:rsidRPr="00A754C7">
              <w:rPr>
                <w:rFonts w:cs="Arial"/>
              </w:rPr>
              <w:t>re</w:t>
            </w:r>
            <w:proofErr w:type="spellEnd"/>
            <w:r w:rsidRPr="00A754C7">
              <w:rPr>
                <w:rFonts w:cs="Arial"/>
              </w:rPr>
              <w:t>)devient une femme ou si un nain (</w:t>
            </w:r>
            <w:proofErr w:type="spellStart"/>
            <w:r w:rsidRPr="00A754C7">
              <w:rPr>
                <w:rFonts w:cs="Arial"/>
              </w:rPr>
              <w:t>re</w:t>
            </w:r>
            <w:proofErr w:type="spellEnd"/>
            <w:r w:rsidRPr="00A754C7">
              <w:rPr>
                <w:rFonts w:cs="Arial"/>
              </w:rPr>
              <w:t>)devient un homme ?</w:t>
            </w:r>
            <w:r w:rsidRPr="00EF7F77">
              <w:rPr>
                <w:rFonts w:cs="Georgia"/>
              </w:rPr>
              <w:t xml:space="preserve"> </w:t>
            </w:r>
            <w:r>
              <w:rPr>
                <w:rFonts w:cs="Georgia"/>
              </w:rPr>
              <w:sym w:font="Symbol" w:char="F05B"/>
            </w:r>
            <w:r>
              <w:rPr>
                <w:rFonts w:cs="Georgia"/>
              </w:rPr>
              <w:t>…</w:t>
            </w:r>
            <w:r>
              <w:rPr>
                <w:rFonts w:cs="Georgia"/>
              </w:rPr>
              <w:sym w:font="Symbol" w:char="F05D"/>
            </w:r>
          </w:p>
          <w:p w14:paraId="333DD983" w14:textId="77777777" w:rsidR="00DF397F" w:rsidRPr="00A754C7" w:rsidRDefault="00DF397F" w:rsidP="00DF397F">
            <w:pPr>
              <w:ind w:firstLine="708"/>
              <w:jc w:val="both"/>
              <w:rPr>
                <w:rFonts w:cs="Arial"/>
              </w:rPr>
            </w:pPr>
          </w:p>
          <w:p w14:paraId="66CE3D05" w14:textId="77777777" w:rsidR="00DF397F" w:rsidRDefault="00DF397F" w:rsidP="00DF397F">
            <w:pPr>
              <w:ind w:firstLine="708"/>
              <w:jc w:val="both"/>
              <w:rPr>
                <w:rFonts w:cs="Georgia"/>
              </w:rPr>
            </w:pPr>
            <w:r w:rsidRPr="00A754C7">
              <w:rPr>
                <w:rFonts w:cs="Arial"/>
              </w:rPr>
              <w:t>Ce qui dérange en fait dans la décision du musée d’Amsterdam, c’est qu’elle appelle tous les musées d’Europe – au premier rang desquels le musée du Louvre – à faire leur propre ménage, ce qui serait une initiative certainement salutaire.</w:t>
            </w:r>
            <w:r>
              <w:rPr>
                <w:rFonts w:cs="Arial"/>
              </w:rPr>
              <w:t xml:space="preserve"> </w:t>
            </w:r>
            <w:r>
              <w:rPr>
                <w:rFonts w:cs="Georgia"/>
              </w:rPr>
              <w:sym w:font="Symbol" w:char="F05B"/>
            </w:r>
            <w:r>
              <w:rPr>
                <w:rFonts w:cs="Georgia"/>
              </w:rPr>
              <w:t>…</w:t>
            </w:r>
            <w:r>
              <w:rPr>
                <w:rFonts w:cs="Georgia"/>
              </w:rPr>
              <w:sym w:font="Symbol" w:char="F05D"/>
            </w:r>
          </w:p>
          <w:p w14:paraId="1107DF22" w14:textId="77777777" w:rsidR="00DF397F" w:rsidRPr="00A754C7" w:rsidRDefault="00DF397F" w:rsidP="00DF397F">
            <w:pPr>
              <w:ind w:firstLine="708"/>
              <w:jc w:val="both"/>
              <w:rPr>
                <w:rFonts w:cs="Arial"/>
              </w:rPr>
            </w:pPr>
          </w:p>
          <w:p w14:paraId="7607C78E" w14:textId="77777777" w:rsidR="00DF397F" w:rsidRDefault="00DF397F" w:rsidP="00DF397F">
            <w:pPr>
              <w:ind w:firstLine="708"/>
              <w:jc w:val="both"/>
              <w:rPr>
                <w:rFonts w:cs="Arial"/>
              </w:rPr>
            </w:pPr>
            <w:r w:rsidRPr="00A754C7">
              <w:rPr>
                <w:rFonts w:cs="Arial"/>
              </w:rPr>
              <w:t>Peut-être serait-il temps d’admettre que, même si les mots ne changent pas les choses, lorsque les choses changent, les mots doivent s’adapter.</w:t>
            </w:r>
          </w:p>
          <w:p w14:paraId="237F993C" w14:textId="77777777" w:rsidR="00DF397F" w:rsidRDefault="00DF397F" w:rsidP="00DF397F">
            <w:pPr>
              <w:ind w:firstLine="708"/>
              <w:jc w:val="both"/>
              <w:rPr>
                <w:rFonts w:cs="Arial"/>
              </w:rPr>
            </w:pPr>
          </w:p>
          <w:p w14:paraId="71265601" w14:textId="77777777" w:rsidR="00DF397F" w:rsidRPr="00DF397F" w:rsidRDefault="00DF397F" w:rsidP="00DF397F">
            <w:pPr>
              <w:jc w:val="right"/>
              <w:rPr>
                <w:rFonts w:cs="Arial"/>
              </w:rPr>
            </w:pPr>
            <w:r>
              <w:rPr>
                <w:rFonts w:cs="Arial"/>
              </w:rPr>
              <w:t xml:space="preserve">Claude </w:t>
            </w:r>
            <w:proofErr w:type="spellStart"/>
            <w:r>
              <w:rPr>
                <w:rFonts w:cs="Arial"/>
              </w:rPr>
              <w:t>Ribbe</w:t>
            </w:r>
            <w:proofErr w:type="spellEnd"/>
            <w:r>
              <w:rPr>
                <w:rFonts w:cs="Arial"/>
              </w:rPr>
              <w:t xml:space="preserve">, </w:t>
            </w:r>
            <w:r w:rsidRPr="00755B43">
              <w:rPr>
                <w:rFonts w:cs="Arial"/>
                <w:i/>
              </w:rPr>
              <w:t>JeuneAfrique.com</w:t>
            </w:r>
            <w:r>
              <w:rPr>
                <w:rFonts w:cs="Arial"/>
              </w:rPr>
              <w:t>, le 24 décembre 2015</w:t>
            </w:r>
          </w:p>
        </w:tc>
      </w:tr>
    </w:tbl>
    <w:p w14:paraId="30C044E0" w14:textId="77777777" w:rsidR="00DF397F" w:rsidRDefault="00DF397F" w:rsidP="00755B43">
      <w:pPr>
        <w:jc w:val="both"/>
        <w:rPr>
          <w:rFonts w:cs="Arial"/>
          <w:sz w:val="18"/>
          <w:szCs w:val="18"/>
          <w:u w:val="single"/>
        </w:rPr>
      </w:pPr>
    </w:p>
    <w:p w14:paraId="5B1F158C" w14:textId="77777777" w:rsidR="00755B43" w:rsidRPr="00EF7F77" w:rsidRDefault="00755B43" w:rsidP="00755B43">
      <w:pPr>
        <w:jc w:val="both"/>
        <w:rPr>
          <w:rFonts w:cs="Arial"/>
          <w:color w:val="373131"/>
          <w:sz w:val="18"/>
          <w:szCs w:val="18"/>
        </w:rPr>
      </w:pPr>
      <w:r w:rsidRPr="00EF7F77">
        <w:rPr>
          <w:rFonts w:cs="Arial"/>
          <w:sz w:val="18"/>
          <w:szCs w:val="18"/>
          <w:u w:val="single"/>
        </w:rPr>
        <w:t>L’auteur </w:t>
      </w:r>
      <w:r w:rsidRPr="00EF7F77">
        <w:rPr>
          <w:rFonts w:cs="Arial"/>
          <w:sz w:val="18"/>
          <w:szCs w:val="18"/>
        </w:rPr>
        <w:t xml:space="preserve">: </w:t>
      </w:r>
      <w:r w:rsidRPr="00EF7F77">
        <w:rPr>
          <w:rFonts w:cs="Arial"/>
          <w:color w:val="373131"/>
          <w:sz w:val="18"/>
          <w:szCs w:val="18"/>
        </w:rPr>
        <w:t>écri</w:t>
      </w:r>
      <w:r w:rsidR="00290F89" w:rsidRPr="00EF7F77">
        <w:rPr>
          <w:rFonts w:cs="Arial"/>
          <w:color w:val="373131"/>
          <w:sz w:val="18"/>
          <w:szCs w:val="18"/>
        </w:rPr>
        <w:t xml:space="preserve">vain et cinéaste, Claude </w:t>
      </w:r>
      <w:proofErr w:type="spellStart"/>
      <w:r w:rsidR="00290F89" w:rsidRPr="00EF7F77">
        <w:rPr>
          <w:rFonts w:cs="Arial"/>
          <w:color w:val="373131"/>
          <w:sz w:val="18"/>
          <w:szCs w:val="18"/>
        </w:rPr>
        <w:t>Ribbe</w:t>
      </w:r>
      <w:proofErr w:type="spellEnd"/>
      <w:r w:rsidRPr="00EF7F77">
        <w:rPr>
          <w:rFonts w:cs="Arial"/>
          <w:color w:val="373131"/>
          <w:sz w:val="18"/>
          <w:szCs w:val="18"/>
        </w:rPr>
        <w:t>, agrégé de philosophie, s’attache à mettre en lumière les grandes figures de l’histoire de l’Occident, issues de l’esclavage et de la colonisation.</w:t>
      </w:r>
    </w:p>
    <w:p w14:paraId="528A8356" w14:textId="77777777" w:rsidR="0058210A" w:rsidRPr="00D71D12" w:rsidRDefault="00755B43" w:rsidP="00A754C7">
      <w:pPr>
        <w:jc w:val="both"/>
        <w:rPr>
          <w:sz w:val="18"/>
          <w:szCs w:val="18"/>
        </w:rPr>
      </w:pPr>
      <w:r w:rsidRPr="00EF7F77">
        <w:rPr>
          <w:rFonts w:cs="Arial"/>
          <w:color w:val="373131"/>
          <w:sz w:val="18"/>
          <w:szCs w:val="18"/>
          <w:u w:val="single"/>
        </w:rPr>
        <w:t>Le média </w:t>
      </w:r>
      <w:r w:rsidRPr="00EF7F77">
        <w:rPr>
          <w:rFonts w:cs="Arial"/>
          <w:color w:val="373131"/>
          <w:sz w:val="18"/>
          <w:szCs w:val="18"/>
        </w:rPr>
        <w:t xml:space="preserve">: </w:t>
      </w:r>
      <w:r w:rsidR="00A754C7" w:rsidRPr="00EF7F77">
        <w:rPr>
          <w:bCs/>
          <w:i/>
          <w:iCs/>
          <w:sz w:val="18"/>
          <w:szCs w:val="18"/>
        </w:rPr>
        <w:t>Jeune Afrique</w:t>
      </w:r>
      <w:r w:rsidR="00A754C7" w:rsidRPr="00EF7F77">
        <w:rPr>
          <w:sz w:val="18"/>
          <w:szCs w:val="18"/>
        </w:rPr>
        <w:t xml:space="preserve"> est un</w:t>
      </w:r>
      <w:r w:rsidRPr="00EF7F77">
        <w:rPr>
          <w:sz w:val="18"/>
          <w:szCs w:val="18"/>
        </w:rPr>
        <w:t xml:space="preserve"> hebdomadaire panafricain</w:t>
      </w:r>
      <w:r w:rsidR="00A754C7" w:rsidRPr="00EF7F77">
        <w:rPr>
          <w:sz w:val="18"/>
          <w:szCs w:val="18"/>
        </w:rPr>
        <w:t xml:space="preserve"> édité à</w:t>
      </w:r>
      <w:r w:rsidR="00290F89" w:rsidRPr="00EF7F77">
        <w:rPr>
          <w:sz w:val="18"/>
          <w:szCs w:val="18"/>
        </w:rPr>
        <w:t xml:space="preserve"> Paris, qui </w:t>
      </w:r>
      <w:r w:rsidR="00A754C7" w:rsidRPr="00EF7F77">
        <w:rPr>
          <w:sz w:val="18"/>
          <w:szCs w:val="18"/>
        </w:rPr>
        <w:t>propose une couverture de l’actualité</w:t>
      </w:r>
      <w:r w:rsidR="00290F89" w:rsidRPr="00EF7F77">
        <w:rPr>
          <w:sz w:val="18"/>
          <w:szCs w:val="18"/>
        </w:rPr>
        <w:t xml:space="preserve"> africaine e</w:t>
      </w:r>
      <w:r w:rsidR="00A754C7" w:rsidRPr="00EF7F77">
        <w:rPr>
          <w:sz w:val="18"/>
          <w:szCs w:val="18"/>
        </w:rPr>
        <w:t>t internationale</w:t>
      </w:r>
      <w:r w:rsidR="00290F89" w:rsidRPr="00EF7F77">
        <w:rPr>
          <w:sz w:val="18"/>
          <w:szCs w:val="18"/>
        </w:rPr>
        <w:t>,</w:t>
      </w:r>
      <w:r w:rsidR="00A754C7" w:rsidRPr="00EF7F77">
        <w:rPr>
          <w:sz w:val="18"/>
          <w:szCs w:val="18"/>
        </w:rPr>
        <w:t xml:space="preserve"> ainsi que des pistes de réflexion sur les enjeux politiques et économiques du continent.</w:t>
      </w:r>
    </w:p>
    <w:p w14:paraId="26DD4E2A" w14:textId="77777777" w:rsidR="0030327F" w:rsidRDefault="0030327F">
      <w:pPr>
        <w:rPr>
          <w:rFonts w:asciiTheme="majorHAnsi" w:eastAsiaTheme="majorEastAsia" w:hAnsiTheme="majorHAnsi" w:cstheme="majorBidi"/>
          <w:b/>
          <w:bCs/>
          <w:color w:val="365F91" w:themeColor="accent1" w:themeShade="BF"/>
          <w:sz w:val="28"/>
          <w:szCs w:val="28"/>
          <w:u w:val="single"/>
        </w:rPr>
      </w:pPr>
      <w:r>
        <w:rPr>
          <w:u w:val="single"/>
        </w:rPr>
        <w:br w:type="page"/>
      </w:r>
    </w:p>
    <w:p w14:paraId="130C6585" w14:textId="77777777" w:rsidR="00DF397F" w:rsidRPr="00DF397F" w:rsidRDefault="00DF397F" w:rsidP="00DF397F">
      <w:pPr>
        <w:pStyle w:val="Titre1"/>
      </w:pPr>
    </w:p>
    <w:tbl>
      <w:tblPr>
        <w:tblStyle w:val="Grilledutableau"/>
        <w:tblW w:w="0" w:type="auto"/>
        <w:tblLook w:val="04A0" w:firstRow="1" w:lastRow="0" w:firstColumn="1" w:lastColumn="0" w:noHBand="0" w:noVBand="1"/>
      </w:tblPr>
      <w:tblGrid>
        <w:gridCol w:w="9212"/>
      </w:tblGrid>
      <w:tr w:rsidR="00DF397F" w14:paraId="61AE6152" w14:textId="77777777" w:rsidTr="00DF397F">
        <w:tc>
          <w:tcPr>
            <w:tcW w:w="9212" w:type="dxa"/>
          </w:tcPr>
          <w:p w14:paraId="5D9F6500" w14:textId="77777777" w:rsidR="00DF397F" w:rsidRDefault="00DF397F" w:rsidP="00DF397F">
            <w:pPr>
              <w:pStyle w:val="Titre1"/>
              <w:outlineLvl w:val="0"/>
              <w:rPr>
                <w:color w:val="000000" w:themeColor="text1"/>
              </w:rPr>
            </w:pPr>
            <w:r w:rsidRPr="00192F69">
              <w:rPr>
                <w:u w:val="single"/>
              </w:rPr>
              <w:t>Document 7</w:t>
            </w:r>
            <w:r>
              <w:t> : « L</w:t>
            </w:r>
            <w:r w:rsidRPr="00C0340F">
              <w:t>e politiquement correct et l'effacement culturel</w:t>
            </w:r>
            <w:r>
              <w:t> »</w:t>
            </w:r>
          </w:p>
          <w:p w14:paraId="46F287FE" w14:textId="77777777" w:rsidR="00DF397F" w:rsidRDefault="00DF397F" w:rsidP="00DF397F">
            <w:pPr>
              <w:ind w:firstLine="708"/>
              <w:jc w:val="both"/>
              <w:rPr>
                <w:color w:val="000000" w:themeColor="text1"/>
              </w:rPr>
            </w:pPr>
          </w:p>
          <w:p w14:paraId="6157F0B1" w14:textId="77777777" w:rsidR="00DF397F" w:rsidRPr="00340033" w:rsidRDefault="00DF397F" w:rsidP="00DF397F">
            <w:pPr>
              <w:ind w:firstLine="708"/>
              <w:jc w:val="both"/>
              <w:rPr>
                <w:color w:val="000000" w:themeColor="text1"/>
              </w:rPr>
            </w:pPr>
            <w:r w:rsidRPr="00340033">
              <w:rPr>
                <w:color w:val="000000" w:themeColor="text1"/>
              </w:rPr>
              <w:t>La peur d'offenser. Voilà pourquoi le Musée Royal d'Amsterdam a pris cette décision à peine croyable</w:t>
            </w:r>
            <w:r>
              <w:rPr>
                <w:color w:val="000000" w:themeColor="text1"/>
              </w:rPr>
              <w:t> :</w:t>
            </w:r>
            <w:r w:rsidRPr="00340033">
              <w:rPr>
                <w:color w:val="000000" w:themeColor="text1"/>
              </w:rPr>
              <w:t xml:space="preserve"> rebaptiser les œuvres aux titres jugés discriminatoires ou pouvant heurter la sensibilité de certaines minorités. Les curateurs du </w:t>
            </w:r>
            <w:proofErr w:type="spellStart"/>
            <w:r w:rsidRPr="00340033">
              <w:rPr>
                <w:color w:val="000000" w:themeColor="text1"/>
              </w:rPr>
              <w:t>Rijksmuseum</w:t>
            </w:r>
            <w:proofErr w:type="spellEnd"/>
            <w:r w:rsidRPr="00340033">
              <w:rPr>
                <w:color w:val="000000" w:themeColor="text1"/>
              </w:rPr>
              <w:t xml:space="preserve"> font donc la chasse aux terminologies coloniales.</w:t>
            </w:r>
          </w:p>
          <w:p w14:paraId="05B992D7" w14:textId="77777777" w:rsidR="00DF397F" w:rsidRDefault="00DF397F" w:rsidP="00DF397F">
            <w:pPr>
              <w:ind w:firstLine="708"/>
              <w:jc w:val="both"/>
              <w:rPr>
                <w:color w:val="2F2F2F"/>
              </w:rPr>
            </w:pPr>
          </w:p>
          <w:p w14:paraId="3B430218" w14:textId="77777777" w:rsidR="00DF397F" w:rsidRPr="00C0340F" w:rsidRDefault="00DF397F" w:rsidP="00DF397F">
            <w:pPr>
              <w:ind w:firstLine="708"/>
              <w:jc w:val="both"/>
              <w:rPr>
                <w:color w:val="2F2F2F"/>
              </w:rPr>
            </w:pPr>
            <w:r w:rsidRPr="00C0340F">
              <w:rPr>
                <w:color w:val="2F2F2F"/>
              </w:rPr>
              <w:t>Ainsi "Jeune femme nègre" le tableau du p</w:t>
            </w:r>
            <w:r>
              <w:rPr>
                <w:color w:val="2F2F2F"/>
              </w:rPr>
              <w:t xml:space="preserve">eintre néerlandais Simon Maris </w:t>
            </w:r>
            <w:r w:rsidRPr="00C0340F">
              <w:rPr>
                <w:color w:val="2F2F2F"/>
              </w:rPr>
              <w:t>dev</w:t>
            </w:r>
            <w:r>
              <w:rPr>
                <w:color w:val="2F2F2F"/>
              </w:rPr>
              <w:t>ient "Jeune femme à l'éventail"</w:t>
            </w:r>
            <w:r w:rsidRPr="00C0340F">
              <w:rPr>
                <w:color w:val="2F2F2F"/>
              </w:rPr>
              <w:t>.</w:t>
            </w:r>
            <w:r>
              <w:rPr>
                <w:color w:val="2F2F2F"/>
              </w:rPr>
              <w:t xml:space="preserve"> Bannis également les mots comme :</w:t>
            </w:r>
            <w:r w:rsidRPr="00C0340F">
              <w:rPr>
                <w:color w:val="2F2F2F"/>
              </w:rPr>
              <w:t xml:space="preserve"> sauvage, nain ou encore mahométan. 8000 titres d'œuvres seront retouchés par souci de neutralité idéologique. Cette politique d'aseptisation culturelle est proprement effrayante. Passe encore qu'on retire </w:t>
            </w:r>
            <w:r w:rsidRPr="00D20DD5">
              <w:rPr>
                <w:i/>
                <w:color w:val="2F2F2F"/>
              </w:rPr>
              <w:t>Tintin au Congo</w:t>
            </w:r>
            <w:r w:rsidRPr="00C0340F">
              <w:rPr>
                <w:color w:val="2F2F2F"/>
              </w:rPr>
              <w:t xml:space="preserve"> des bibliothèques scolaires. Mais il s'agit ici d'un Musée, dont la mission première est de conserver les témoignages du passé, non pas de les effacer.</w:t>
            </w:r>
          </w:p>
          <w:p w14:paraId="14B43135" w14:textId="77777777" w:rsidR="00DF397F" w:rsidRDefault="00DF397F" w:rsidP="00DF397F">
            <w:pPr>
              <w:ind w:firstLine="708"/>
              <w:jc w:val="both"/>
              <w:rPr>
                <w:color w:val="2F2F2F"/>
              </w:rPr>
            </w:pPr>
          </w:p>
          <w:p w14:paraId="5FD0739A" w14:textId="77777777" w:rsidR="00DF397F" w:rsidRDefault="00DF397F" w:rsidP="00DF397F">
            <w:pPr>
              <w:ind w:firstLine="708"/>
              <w:jc w:val="both"/>
              <w:rPr>
                <w:color w:val="2F2F2F"/>
              </w:rPr>
            </w:pPr>
            <w:r w:rsidRPr="00C0340F">
              <w:rPr>
                <w:color w:val="2F2F2F"/>
              </w:rPr>
              <w:t xml:space="preserve">Cette décision n'a rien d'une dérive isolée. Elle participe d'une pensée à l'œuvre dans le monde anglo-saxon surtout. </w:t>
            </w:r>
            <w:r>
              <w:rPr>
                <w:rFonts w:cs="Georgia"/>
              </w:rPr>
              <w:sym w:font="Symbol" w:char="F05B"/>
            </w:r>
            <w:r>
              <w:rPr>
                <w:rFonts w:cs="Georgia"/>
              </w:rPr>
              <w:t>…</w:t>
            </w:r>
            <w:r>
              <w:rPr>
                <w:rFonts w:cs="Georgia"/>
              </w:rPr>
              <w:sym w:font="Symbol" w:char="F05D"/>
            </w:r>
            <w:r>
              <w:rPr>
                <w:rFonts w:cs="Georgia"/>
              </w:rPr>
              <w:t xml:space="preserve"> O</w:t>
            </w:r>
            <w:r w:rsidRPr="00C0340F">
              <w:rPr>
                <w:color w:val="2F2F2F"/>
              </w:rPr>
              <w:t xml:space="preserve">n pratique l'intimidation et le chantage à l'accusation de racisme. Plusieurs universités britanniques ont voulu annuler une conférence sur la laïcité donnée par une militante athée, ex-musulmane. Des associations ont estimé que les étudiants musulmans pouvaient se sentir stigmatisés.  A l'Université d'Ottawa au Canada, des cours de Yoga ont été supprimés au motif qu'il s'agirait d'appropriation culturelle. Et de nombreux médias anglo-saxons n'osent toujours pas montrer les dessins controversés de </w:t>
            </w:r>
            <w:r w:rsidRPr="00D20DD5">
              <w:rPr>
                <w:i/>
                <w:color w:val="2F2F2F"/>
              </w:rPr>
              <w:t>Charlie Hebdo</w:t>
            </w:r>
            <w:r w:rsidRPr="00C0340F">
              <w:rPr>
                <w:color w:val="2F2F2F"/>
              </w:rPr>
              <w:t>. Par lâcheté intellectuelle, on infantilise les citoyens. On les soustrait à la confrontation des idées. Cette approche désastreuse de l'antiracisme aura pour conséquence d'attiser la défiance entre communautés et d'augmenter le ressentiment populiste.</w:t>
            </w:r>
          </w:p>
          <w:p w14:paraId="5AEFC15F" w14:textId="77777777" w:rsidR="00DF397F" w:rsidRDefault="00DF397F" w:rsidP="00DF397F">
            <w:pPr>
              <w:jc w:val="both"/>
              <w:rPr>
                <w:color w:val="2F2F2F"/>
                <w:sz w:val="20"/>
                <w:szCs w:val="20"/>
              </w:rPr>
            </w:pPr>
          </w:p>
          <w:p w14:paraId="3ADA3EF7" w14:textId="77777777" w:rsidR="00DF397F" w:rsidRDefault="00DF397F" w:rsidP="00DF397F">
            <w:pPr>
              <w:jc w:val="both"/>
              <w:rPr>
                <w:color w:val="000000" w:themeColor="text1"/>
              </w:rPr>
            </w:pPr>
            <w:r w:rsidRPr="001A511E">
              <w:rPr>
                <w:color w:val="2F2F2F"/>
                <w:sz w:val="20"/>
                <w:szCs w:val="20"/>
              </w:rPr>
              <w:t xml:space="preserve">Alexandre </w:t>
            </w:r>
            <w:proofErr w:type="spellStart"/>
            <w:r w:rsidRPr="001A511E">
              <w:rPr>
                <w:color w:val="2F2F2F"/>
                <w:sz w:val="20"/>
                <w:szCs w:val="20"/>
              </w:rPr>
              <w:t>Habay</w:t>
            </w:r>
            <w:proofErr w:type="spellEnd"/>
            <w:r w:rsidRPr="001A511E">
              <w:rPr>
                <w:color w:val="2F2F2F"/>
                <w:sz w:val="20"/>
                <w:szCs w:val="20"/>
              </w:rPr>
              <w:t xml:space="preserve">, chronique parue sur </w:t>
            </w:r>
            <w:r w:rsidRPr="001A511E">
              <w:rPr>
                <w:i/>
                <w:color w:val="2F2F2F"/>
                <w:sz w:val="20"/>
                <w:szCs w:val="20"/>
              </w:rPr>
              <w:t>RTS</w:t>
            </w:r>
            <w:r w:rsidRPr="001A511E">
              <w:rPr>
                <w:color w:val="2F2F2F"/>
                <w:sz w:val="20"/>
                <w:szCs w:val="20"/>
              </w:rPr>
              <w:t xml:space="preserve"> (Radio Télévision Suisse), dans le journal du matin, le </w:t>
            </w:r>
            <w:r>
              <w:rPr>
                <w:color w:val="2F2F2F"/>
                <w:sz w:val="20"/>
                <w:szCs w:val="20"/>
              </w:rPr>
              <w:t>14/01/</w:t>
            </w:r>
            <w:r w:rsidRPr="001A511E">
              <w:rPr>
                <w:color w:val="2F2F2F"/>
                <w:sz w:val="20"/>
                <w:szCs w:val="20"/>
              </w:rPr>
              <w:t>2016</w:t>
            </w:r>
            <w:r w:rsidRPr="001A511E">
              <w:rPr>
                <w:rStyle w:val="Appelnotedebasdep"/>
                <w:color w:val="2F2F2F"/>
                <w:sz w:val="20"/>
                <w:szCs w:val="20"/>
              </w:rPr>
              <w:footnoteReference w:id="19"/>
            </w:r>
          </w:p>
        </w:tc>
      </w:tr>
    </w:tbl>
    <w:p w14:paraId="79D86D96" w14:textId="77777777" w:rsidR="001A511E" w:rsidRPr="001A511E" w:rsidRDefault="001A511E" w:rsidP="00DF397F">
      <w:pPr>
        <w:rPr>
          <w:color w:val="2F2F2F"/>
          <w:sz w:val="20"/>
          <w:szCs w:val="20"/>
        </w:rPr>
      </w:pPr>
    </w:p>
    <w:tbl>
      <w:tblPr>
        <w:tblStyle w:val="Grilledutableau"/>
        <w:tblW w:w="0" w:type="auto"/>
        <w:tblLook w:val="04A0" w:firstRow="1" w:lastRow="0" w:firstColumn="1" w:lastColumn="0" w:noHBand="0" w:noVBand="1"/>
      </w:tblPr>
      <w:tblGrid>
        <w:gridCol w:w="4606"/>
        <w:gridCol w:w="4606"/>
      </w:tblGrid>
      <w:tr w:rsidR="001A511E" w14:paraId="7F11BC17" w14:textId="77777777" w:rsidTr="001A511E">
        <w:tc>
          <w:tcPr>
            <w:tcW w:w="4606" w:type="dxa"/>
          </w:tcPr>
          <w:p w14:paraId="7EF11BC9" w14:textId="77777777" w:rsidR="001A511E" w:rsidRDefault="001A511E" w:rsidP="00C0340F">
            <w:r w:rsidRPr="001A511E">
              <w:rPr>
                <w:noProof/>
                <w:lang w:eastAsia="fr-FR"/>
              </w:rPr>
              <w:drawing>
                <wp:inline distT="0" distB="0" distL="0" distR="0" wp14:anchorId="4A6A22CA" wp14:editId="64C57327">
                  <wp:extent cx="2123825" cy="304808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144567" cy="3077848"/>
                          </a:xfrm>
                          <a:prstGeom prst="rect">
                            <a:avLst/>
                          </a:prstGeom>
                        </pic:spPr>
                      </pic:pic>
                    </a:graphicData>
                  </a:graphic>
                </wp:inline>
              </w:drawing>
            </w:r>
          </w:p>
        </w:tc>
        <w:tc>
          <w:tcPr>
            <w:tcW w:w="4606" w:type="dxa"/>
          </w:tcPr>
          <w:p w14:paraId="02C3D773" w14:textId="77777777" w:rsidR="001A511E" w:rsidRDefault="001A511E" w:rsidP="00C0340F"/>
          <w:p w14:paraId="2E2CF9C5" w14:textId="77777777" w:rsidR="001A511E" w:rsidRDefault="001A511E" w:rsidP="00C0340F"/>
          <w:p w14:paraId="0E76CDBE" w14:textId="77777777" w:rsidR="001A511E" w:rsidRPr="001A511E" w:rsidRDefault="001A511E" w:rsidP="001A511E">
            <w:pPr>
              <w:jc w:val="center"/>
              <w:rPr>
                <w:sz w:val="24"/>
                <w:szCs w:val="24"/>
              </w:rPr>
            </w:pPr>
            <w:r w:rsidRPr="001A511E">
              <w:rPr>
                <w:sz w:val="24"/>
                <w:szCs w:val="24"/>
              </w:rPr>
              <w:t xml:space="preserve">Simon MARIS, </w:t>
            </w:r>
            <w:r w:rsidRPr="001A511E">
              <w:rPr>
                <w:i/>
                <w:sz w:val="24"/>
                <w:szCs w:val="24"/>
              </w:rPr>
              <w:t>Jeune femme à l’éventail</w:t>
            </w:r>
            <w:r w:rsidRPr="001A511E">
              <w:rPr>
                <w:sz w:val="24"/>
                <w:szCs w:val="24"/>
              </w:rPr>
              <w:t xml:space="preserve">, 1906, huile sur toile, 41x29cm, </w:t>
            </w:r>
            <w:proofErr w:type="spellStart"/>
            <w:r w:rsidRPr="001A511E">
              <w:rPr>
                <w:sz w:val="24"/>
                <w:szCs w:val="24"/>
              </w:rPr>
              <w:t>Rijksmuseum</w:t>
            </w:r>
            <w:proofErr w:type="spellEnd"/>
            <w:r w:rsidRPr="001A511E">
              <w:rPr>
                <w:sz w:val="24"/>
                <w:szCs w:val="24"/>
              </w:rPr>
              <w:t>, Amsterdam</w:t>
            </w:r>
          </w:p>
          <w:p w14:paraId="7EBFADF6" w14:textId="77777777" w:rsidR="001A511E" w:rsidRDefault="001A511E" w:rsidP="00C0340F"/>
          <w:p w14:paraId="1A81C290" w14:textId="77777777" w:rsidR="001A511E" w:rsidRDefault="001A511E" w:rsidP="001A511E"/>
        </w:tc>
      </w:tr>
    </w:tbl>
    <w:p w14:paraId="6669BDE2" w14:textId="77777777" w:rsidR="00262703" w:rsidRPr="006C3D30" w:rsidRDefault="00262703" w:rsidP="006C3D30">
      <w:pPr>
        <w:pStyle w:val="Titre1"/>
      </w:pPr>
    </w:p>
    <w:tbl>
      <w:tblPr>
        <w:tblStyle w:val="Grilledutableau"/>
        <w:tblW w:w="0" w:type="auto"/>
        <w:tblLook w:val="04A0" w:firstRow="1" w:lastRow="0" w:firstColumn="1" w:lastColumn="0" w:noHBand="0" w:noVBand="1"/>
      </w:tblPr>
      <w:tblGrid>
        <w:gridCol w:w="9212"/>
      </w:tblGrid>
      <w:tr w:rsidR="00DF397F" w14:paraId="084623E2" w14:textId="77777777" w:rsidTr="00DF397F">
        <w:tc>
          <w:tcPr>
            <w:tcW w:w="9212" w:type="dxa"/>
          </w:tcPr>
          <w:p w14:paraId="01A666F0" w14:textId="77777777" w:rsidR="00DF397F" w:rsidRDefault="00DF397F" w:rsidP="00DF397F">
            <w:pPr>
              <w:pStyle w:val="Titre1"/>
              <w:outlineLvl w:val="0"/>
            </w:pPr>
            <w:r w:rsidRPr="00192F69">
              <w:rPr>
                <w:u w:val="single"/>
              </w:rPr>
              <w:t>Document 8</w:t>
            </w:r>
            <w:r>
              <w:t xml:space="preserve"> : </w:t>
            </w:r>
            <w:r w:rsidRPr="006C3D30">
              <w:t>Le "N-</w:t>
            </w:r>
            <w:proofErr w:type="spellStart"/>
            <w:r w:rsidRPr="006C3D30">
              <w:t>word</w:t>
            </w:r>
            <w:proofErr w:type="spellEnd"/>
            <w:r w:rsidRPr="006C3D30">
              <w:t>" pour "nègre", le mot le plus tabou des Etats-Unis</w:t>
            </w:r>
          </w:p>
          <w:p w14:paraId="67C7C4E0" w14:textId="77777777" w:rsidR="00DF397F" w:rsidRDefault="00DF397F" w:rsidP="00DF397F">
            <w:pPr>
              <w:ind w:firstLine="708"/>
              <w:jc w:val="both"/>
            </w:pPr>
          </w:p>
          <w:p w14:paraId="75D8AE59" w14:textId="77777777" w:rsidR="00DF397F" w:rsidRPr="006C3D30" w:rsidRDefault="00DF397F" w:rsidP="00DF397F">
            <w:pPr>
              <w:ind w:firstLine="708"/>
              <w:jc w:val="both"/>
            </w:pPr>
            <w:r w:rsidRPr="006C3D30">
              <w:t>On ne l'écrit pas. On le prononce encore moins, sauf si on est rappeur. Le "N-</w:t>
            </w:r>
            <w:proofErr w:type="spellStart"/>
            <w:r w:rsidRPr="006C3D30">
              <w:t>word</w:t>
            </w:r>
            <w:proofErr w:type="spellEnd"/>
            <w:r w:rsidRPr="006C3D30">
              <w:t>" ("N....") pour "nègre", dont l'utilisation sans artifice par Barack Obama a viré au débat national, est le mot le plus tabou des Etats-Unis, symbole de racisme et d'une histoire douloureuse.</w:t>
            </w:r>
            <w:r>
              <w:t xml:space="preserve"> </w:t>
            </w:r>
            <w:r w:rsidRPr="006C3D30">
              <w:t xml:space="preserve">"C'est le mot le plus lourd de sens de la langue anglaise", dit à l'AFP Geoff Harkness, enseignant de sociologie au </w:t>
            </w:r>
            <w:proofErr w:type="spellStart"/>
            <w:r w:rsidRPr="006C3D30">
              <w:t>Morningside</w:t>
            </w:r>
            <w:proofErr w:type="spellEnd"/>
            <w:r w:rsidRPr="006C3D30">
              <w:t xml:space="preserve"> </w:t>
            </w:r>
            <w:proofErr w:type="spellStart"/>
            <w:r w:rsidRPr="006C3D30">
              <w:t>College</w:t>
            </w:r>
            <w:proofErr w:type="spellEnd"/>
            <w:r w:rsidRPr="006C3D30">
              <w:t xml:space="preserve"> (Iowa), "un mot profondément entremêlé des questions d'origines et de racisme".</w:t>
            </w:r>
          </w:p>
          <w:p w14:paraId="14A583FF" w14:textId="77777777" w:rsidR="00DF397F" w:rsidRDefault="00DF397F" w:rsidP="00DF397F">
            <w:pPr>
              <w:ind w:firstLine="708"/>
              <w:jc w:val="both"/>
            </w:pPr>
          </w:p>
          <w:p w14:paraId="2CC58443" w14:textId="77777777" w:rsidR="00DF397F" w:rsidRDefault="00DF397F" w:rsidP="00DF397F">
            <w:pPr>
              <w:ind w:firstLine="708"/>
              <w:jc w:val="both"/>
            </w:pPr>
            <w:r w:rsidRPr="006C3D30">
              <w:t>Dan</w:t>
            </w:r>
            <w:r>
              <w:t>s une interview, le président - noir -</w:t>
            </w:r>
            <w:r w:rsidRPr="006C3D30">
              <w:t xml:space="preserve"> des Etats-Unis a affirmé que le pays n'était "pas guéri du racisme". Et de poursuivre : "Il ne s'agi</w:t>
            </w:r>
            <w:r>
              <w:t>t pas seulement de ne pas dire « </w:t>
            </w:r>
            <w:r w:rsidRPr="006C3D30">
              <w:t>nè</w:t>
            </w:r>
            <w:r>
              <w:t>gre »</w:t>
            </w:r>
            <w:r w:rsidRPr="006C3D30">
              <w:t xml:space="preserve"> en public parce que c'est impoli".</w:t>
            </w:r>
            <w:r>
              <w:t xml:space="preserve"> </w:t>
            </w:r>
            <w:r w:rsidRPr="006C3D30">
              <w:t xml:space="preserve">Le mot lâché de la bouche présidentielle est devenu "n...." dans le quotidien </w:t>
            </w:r>
            <w:r w:rsidRPr="006C3D30">
              <w:rPr>
                <w:i/>
              </w:rPr>
              <w:t xml:space="preserve">USA </w:t>
            </w:r>
            <w:proofErr w:type="spellStart"/>
            <w:r w:rsidRPr="006C3D30">
              <w:rPr>
                <w:i/>
              </w:rPr>
              <w:t>Today</w:t>
            </w:r>
            <w:proofErr w:type="spellEnd"/>
            <w:r w:rsidRPr="006C3D30">
              <w:t xml:space="preserve">. Les téléspectateurs de </w:t>
            </w:r>
            <w:r w:rsidRPr="006C3D30">
              <w:rPr>
                <w:i/>
              </w:rPr>
              <w:t>Fox News</w:t>
            </w:r>
            <w:r w:rsidRPr="006C3D30">
              <w:t xml:space="preserve"> et </w:t>
            </w:r>
            <w:r w:rsidRPr="006C3D30">
              <w:rPr>
                <w:i/>
              </w:rPr>
              <w:t>MSNBC</w:t>
            </w:r>
            <w:r w:rsidRPr="006C3D30">
              <w:t xml:space="preserve"> ont entendu un "bip". Sur </w:t>
            </w:r>
            <w:r w:rsidRPr="006C3D30">
              <w:rPr>
                <w:i/>
              </w:rPr>
              <w:t>CNN</w:t>
            </w:r>
            <w:r w:rsidRPr="006C3D30">
              <w:t>, le journaliste de plateau a prévenu son public du caractère "offensant pour beaucoup" du mot que le président allait prononcer.</w:t>
            </w:r>
            <w:r>
              <w:t xml:space="preserve"> </w:t>
            </w:r>
            <w:r w:rsidRPr="006C3D30">
              <w:t>Peu après, dans la salle de presse de la Maison Blanche, toutes les questions tournaient autour du mot tabou que pas un seul journaliste n'a formulé, ni le porte-parole, s'en tenant au systématique "N-</w:t>
            </w:r>
            <w:proofErr w:type="spellStart"/>
            <w:r w:rsidRPr="006C3D30">
              <w:t>word</w:t>
            </w:r>
            <w:proofErr w:type="spellEnd"/>
            <w:r w:rsidRPr="006C3D30">
              <w:t>".</w:t>
            </w:r>
          </w:p>
          <w:p w14:paraId="306FC1C7" w14:textId="77777777" w:rsidR="00DF397F" w:rsidRDefault="00DF397F" w:rsidP="00DF397F">
            <w:pPr>
              <w:ind w:firstLine="708"/>
              <w:jc w:val="both"/>
            </w:pPr>
          </w:p>
          <w:p w14:paraId="4A69B50D" w14:textId="77777777" w:rsidR="00DF397F" w:rsidRDefault="00DF397F" w:rsidP="00DF397F">
            <w:pPr>
              <w:ind w:firstLine="708"/>
              <w:jc w:val="both"/>
              <w:rPr>
                <w:rFonts w:cs="Georgia"/>
              </w:rPr>
            </w:pPr>
            <w:r w:rsidRPr="006C3D30">
              <w:t xml:space="preserve">"C'est un mot qui a toujours été controversé car toujours utilisé par les Blancs pour rabaisser les Noirs", indique Neal Lester qui enseigne l'anglais à l'Arizona State </w:t>
            </w:r>
            <w:proofErr w:type="spellStart"/>
            <w:r w:rsidRPr="006C3D30">
              <w:t>University</w:t>
            </w:r>
            <w:proofErr w:type="spellEnd"/>
            <w:r w:rsidRPr="006C3D30">
              <w:t>. Dès 1619 et l'arrivée des premiers esclaves noirs en Amérique, "il a eu une connotation négative", ajoute ce spécialiste de littérature afro-américaine.</w:t>
            </w:r>
            <w:r>
              <w:t xml:space="preserve"> </w:t>
            </w:r>
            <w:r w:rsidRPr="006C3D30">
              <w:t>"C'est le dernier mot entendu par beaucoup au moment où ils étaient lynchés et tués par les Blancs", rappelle-t-il, et il signifie toujours "ségrégation, dénigrement, violence et histoire américaine", dit-il.</w:t>
            </w:r>
            <w:r>
              <w:t xml:space="preserve"> </w:t>
            </w:r>
            <w:r w:rsidRPr="006C3D30">
              <w:t xml:space="preserve">Avant la Guerre de Sécession, renchérit </w:t>
            </w:r>
            <w:proofErr w:type="spellStart"/>
            <w:r w:rsidRPr="006C3D30">
              <w:t>Jabari</w:t>
            </w:r>
            <w:proofErr w:type="spellEnd"/>
            <w:r w:rsidRPr="006C3D30">
              <w:t xml:space="preserve"> </w:t>
            </w:r>
            <w:proofErr w:type="spellStart"/>
            <w:r w:rsidRPr="006C3D30">
              <w:t>Asim</w:t>
            </w:r>
            <w:proofErr w:type="spellEnd"/>
            <w:r w:rsidRPr="006C3D30">
              <w:t xml:space="preserve">, enseignant de littérature à l'Emerson </w:t>
            </w:r>
            <w:proofErr w:type="spellStart"/>
            <w:r w:rsidRPr="006C3D30">
              <w:t>College</w:t>
            </w:r>
            <w:proofErr w:type="spellEnd"/>
            <w:r w:rsidRPr="006C3D30">
              <w:t xml:space="preserve"> de Boston, "c'était une sorte d'abréviation pour dire que les Noirs étaient inférieurs, sous-humains et ne méritaient pas d'être libres. Après, pour dire qu'ils ne méritaient pas la citoyenneté américaine et ses droits", ajoute cet auteur d'un livre sur le sujet.</w:t>
            </w:r>
            <w:r>
              <w:t xml:space="preserve"> </w:t>
            </w:r>
            <w:r>
              <w:rPr>
                <w:rFonts w:cs="Georgia"/>
              </w:rPr>
              <w:sym w:font="Symbol" w:char="F05B"/>
            </w:r>
            <w:r>
              <w:rPr>
                <w:rFonts w:cs="Georgia"/>
              </w:rPr>
              <w:t>…</w:t>
            </w:r>
            <w:r>
              <w:rPr>
                <w:rFonts w:cs="Georgia"/>
              </w:rPr>
              <w:sym w:font="Symbol" w:char="F05D"/>
            </w:r>
          </w:p>
          <w:p w14:paraId="545391AF" w14:textId="77777777" w:rsidR="00DF397F" w:rsidRDefault="00DF397F" w:rsidP="00DF397F">
            <w:pPr>
              <w:ind w:firstLine="708"/>
              <w:jc w:val="both"/>
            </w:pPr>
          </w:p>
          <w:p w14:paraId="2508B7E0" w14:textId="77777777" w:rsidR="00DF397F" w:rsidRDefault="00DF397F" w:rsidP="00DF397F">
            <w:pPr>
              <w:ind w:firstLine="708"/>
              <w:jc w:val="both"/>
              <w:rPr>
                <w:rFonts w:cs="Georgia"/>
              </w:rPr>
            </w:pPr>
            <w:r w:rsidRPr="006C3D30">
              <w:t>La communauté noire, et notamment son organisation historique NAACP, a milité pendant des années pour qu'il ne soit plus utilisé, offrant même au mot en 2007 un enterrement symbolique, avec cercueil et procession funéraire.</w:t>
            </w:r>
            <w:r>
              <w:t xml:space="preserve"> L</w:t>
            </w:r>
            <w:r w:rsidRPr="006C3D30">
              <w:t>a même année, la ville de New York l'a interdit symboliquement, mais de façon officielle.</w:t>
            </w:r>
            <w:r>
              <w:t xml:space="preserve"> </w:t>
            </w:r>
            <w:r w:rsidRPr="006C3D30">
              <w:t xml:space="preserve">Sur internet, le terme est vite associé à des insultes racistes et il faisait partie du manifeste de </w:t>
            </w:r>
            <w:proofErr w:type="spellStart"/>
            <w:r w:rsidRPr="006C3D30">
              <w:t>Dylann</w:t>
            </w:r>
            <w:proofErr w:type="spellEnd"/>
            <w:r w:rsidRPr="006C3D30">
              <w:t xml:space="preserve"> Roof, le jeune militant de la suprématie blanche qui a tué neuf Noirs dans une église à Charleston.</w:t>
            </w:r>
            <w:r>
              <w:t xml:space="preserve"> </w:t>
            </w:r>
            <w:r w:rsidRPr="006C3D30">
              <w:t>Ce drame qui faisait réagir</w:t>
            </w:r>
            <w:r>
              <w:t xml:space="preserve"> Barack Obama et lancé le débat</w:t>
            </w:r>
            <w:r w:rsidRPr="006C3D30">
              <w:t xml:space="preserve"> </w:t>
            </w:r>
            <w:r>
              <w:rPr>
                <w:rFonts w:cs="Georgia"/>
              </w:rPr>
              <w:sym w:font="Symbol" w:char="F05B"/>
            </w:r>
            <w:r>
              <w:rPr>
                <w:rFonts w:cs="Georgia"/>
              </w:rPr>
              <w:t>…</w:t>
            </w:r>
            <w:r>
              <w:rPr>
                <w:rFonts w:cs="Georgia"/>
              </w:rPr>
              <w:sym w:font="Symbol" w:char="F05D"/>
            </w:r>
            <w:r>
              <w:rPr>
                <w:rFonts w:cs="Georgia"/>
              </w:rPr>
              <w:t>.</w:t>
            </w:r>
          </w:p>
          <w:p w14:paraId="5A82C2EC" w14:textId="77777777" w:rsidR="00DF397F" w:rsidRDefault="00DF397F" w:rsidP="00DF397F">
            <w:pPr>
              <w:ind w:firstLine="708"/>
              <w:jc w:val="both"/>
            </w:pPr>
          </w:p>
          <w:p w14:paraId="657CBA90" w14:textId="77777777" w:rsidR="00DF397F" w:rsidRPr="006C3D30" w:rsidRDefault="00DF397F" w:rsidP="00DF397F">
            <w:pPr>
              <w:ind w:firstLine="708"/>
              <w:jc w:val="both"/>
            </w:pPr>
            <w:r w:rsidRPr="006C3D30">
              <w:t>Le terme abonde pourtant dans la culture rap et hip hop, territoires conquis par les artistes noirs, avec un sens inversé qui devient positif et u</w:t>
            </w:r>
            <w:r>
              <w:t>n glissement orthographique en « </w:t>
            </w:r>
            <w:proofErr w:type="spellStart"/>
            <w:r>
              <w:t>nigga</w:t>
            </w:r>
            <w:proofErr w:type="spellEnd"/>
            <w:r>
              <w:t> »</w:t>
            </w:r>
            <w:r w:rsidRPr="006C3D30">
              <w:t>, perçu différemment, selon Geoff Harkness qui a étudié le milieu.</w:t>
            </w:r>
            <w:r>
              <w:t xml:space="preserve"> </w:t>
            </w:r>
            <w:r>
              <w:rPr>
                <w:rFonts w:cs="Georgia"/>
              </w:rPr>
              <w:sym w:font="Symbol" w:char="F05B"/>
            </w:r>
            <w:r>
              <w:rPr>
                <w:rFonts w:cs="Georgia"/>
              </w:rPr>
              <w:t>…</w:t>
            </w:r>
            <w:r>
              <w:rPr>
                <w:rFonts w:cs="Georgia"/>
              </w:rPr>
              <w:sym w:font="Symbol" w:char="F05D"/>
            </w:r>
            <w:r>
              <w:rPr>
                <w:rFonts w:cs="Georgia"/>
              </w:rPr>
              <w:t xml:space="preserve"> </w:t>
            </w:r>
            <w:r w:rsidRPr="006C3D30">
              <w:t>Mais il est rarement utilisé par les artistes blancs et dans ce cas, pas très bien accepté, même au nom d'une enfance pauvre dans un quartier mixte, dit le sociologue.</w:t>
            </w:r>
            <w:r>
              <w:t xml:space="preserve"> </w:t>
            </w:r>
            <w:r>
              <w:rPr>
                <w:rFonts w:cs="Georgia"/>
              </w:rPr>
              <w:sym w:font="Symbol" w:char="F05B"/>
            </w:r>
            <w:r>
              <w:rPr>
                <w:rFonts w:cs="Georgia"/>
              </w:rPr>
              <w:t>…</w:t>
            </w:r>
            <w:r>
              <w:rPr>
                <w:rFonts w:cs="Georgia"/>
              </w:rPr>
              <w:sym w:font="Symbol" w:char="F05D"/>
            </w:r>
            <w:r>
              <w:rPr>
                <w:rFonts w:cs="Georgia"/>
              </w:rPr>
              <w:t xml:space="preserve"> </w:t>
            </w:r>
          </w:p>
          <w:p w14:paraId="7D0E168D" w14:textId="77777777" w:rsidR="00DF397F" w:rsidRDefault="00DF397F" w:rsidP="00DF397F">
            <w:pPr>
              <w:jc w:val="right"/>
            </w:pPr>
          </w:p>
          <w:p w14:paraId="2084232C" w14:textId="77777777" w:rsidR="00DF397F" w:rsidRDefault="00DF397F" w:rsidP="00DF397F">
            <w:pPr>
              <w:jc w:val="right"/>
            </w:pPr>
            <w:r>
              <w:t xml:space="preserve">AFP pour </w:t>
            </w:r>
            <w:r w:rsidRPr="006C3D30">
              <w:rPr>
                <w:i/>
              </w:rPr>
              <w:t>Le Parisien</w:t>
            </w:r>
            <w:r>
              <w:t>, article paru le 25 juin 2015</w:t>
            </w:r>
          </w:p>
        </w:tc>
      </w:tr>
    </w:tbl>
    <w:p w14:paraId="05DB40DD" w14:textId="77777777" w:rsidR="001A511E" w:rsidRDefault="001A511E">
      <w:pPr>
        <w:rPr>
          <w:rFonts w:asciiTheme="majorHAnsi" w:eastAsiaTheme="majorEastAsia" w:hAnsiTheme="majorHAnsi" w:cstheme="majorBidi"/>
          <w:color w:val="17365D" w:themeColor="text2" w:themeShade="BF"/>
          <w:spacing w:val="5"/>
          <w:kern w:val="28"/>
          <w:sz w:val="52"/>
          <w:szCs w:val="52"/>
        </w:rPr>
      </w:pPr>
    </w:p>
    <w:p w14:paraId="475414C2" w14:textId="77777777" w:rsidR="003E1924" w:rsidRDefault="003E1924" w:rsidP="003E1924">
      <w:pPr>
        <w:pStyle w:val="Titre"/>
      </w:pPr>
      <w:r>
        <w:lastRenderedPageBreak/>
        <w:t>Pour aller plus loin :</w:t>
      </w:r>
    </w:p>
    <w:p w14:paraId="7FAD3256" w14:textId="77777777" w:rsidR="00CA2A0D" w:rsidRDefault="00CA2A0D" w:rsidP="00CA2A0D">
      <w:pPr>
        <w:jc w:val="both"/>
      </w:pPr>
      <w:r>
        <w:t xml:space="preserve">Le débat éthique, proposé par ce dossier pédagogique </w:t>
      </w:r>
      <w:r w:rsidR="00990378">
        <w:t xml:space="preserve">peut être approfondir grâce à l’interdisciplinarité. </w:t>
      </w:r>
    </w:p>
    <w:p w14:paraId="3271019B" w14:textId="77777777" w:rsidR="00CA349F" w:rsidRPr="00A04B62" w:rsidRDefault="00CA349F" w:rsidP="00CA349F">
      <w:pPr>
        <w:pStyle w:val="Titre1"/>
      </w:pPr>
      <w:r w:rsidRPr="00A04B62">
        <w:t>Questionnement</w:t>
      </w:r>
      <w:r w:rsidR="00A37A62">
        <w:t>s</w:t>
      </w:r>
      <w:r w:rsidRPr="00A04B62">
        <w:t xml:space="preserve"> littéraire</w:t>
      </w:r>
      <w:r w:rsidR="00A37A62">
        <w:t>s</w:t>
      </w:r>
      <w:r w:rsidRPr="00A04B62">
        <w:t xml:space="preserve"> : </w:t>
      </w:r>
    </w:p>
    <w:p w14:paraId="34577498" w14:textId="77777777" w:rsidR="00580EFE" w:rsidRDefault="00990378" w:rsidP="00CA349F">
      <w:pPr>
        <w:pStyle w:val="Paragraphedeliste"/>
        <w:numPr>
          <w:ilvl w:val="0"/>
          <w:numId w:val="6"/>
        </w:numPr>
        <w:jc w:val="both"/>
      </w:pPr>
      <w:r>
        <w:t xml:space="preserve">Débat : </w:t>
      </w:r>
      <w:r w:rsidR="00CA349F">
        <w:t>Faut-il en finir avec l’expression de « nègre » en littérature ?</w:t>
      </w:r>
      <w:r>
        <w:rPr>
          <w:rStyle w:val="Appelnotedebasdep"/>
        </w:rPr>
        <w:footnoteReference w:id="20"/>
      </w:r>
    </w:p>
    <w:p w14:paraId="1A20CA88" w14:textId="77777777" w:rsidR="00580EFE" w:rsidRDefault="00990378" w:rsidP="00CA349F">
      <w:pPr>
        <w:pStyle w:val="Paragraphedeliste"/>
        <w:numPr>
          <w:ilvl w:val="0"/>
          <w:numId w:val="6"/>
        </w:numPr>
        <w:jc w:val="both"/>
      </w:pPr>
      <w:r>
        <w:t>Etude d’un mouvement littéraire : l</w:t>
      </w:r>
      <w:r w:rsidR="00CA349F">
        <w:t>a négritude</w:t>
      </w:r>
      <w:r>
        <w:rPr>
          <w:rStyle w:val="Appelnotedebasdep"/>
        </w:rPr>
        <w:footnoteReference w:id="21"/>
      </w:r>
      <w:r w:rsidR="00404A45">
        <w:t>.</w:t>
      </w:r>
    </w:p>
    <w:p w14:paraId="770678AD" w14:textId="77777777" w:rsidR="00CA349F" w:rsidRDefault="00404A45" w:rsidP="00CA349F">
      <w:pPr>
        <w:pStyle w:val="Paragraphedeliste"/>
        <w:numPr>
          <w:ilvl w:val="0"/>
          <w:numId w:val="6"/>
        </w:numPr>
        <w:jc w:val="both"/>
      </w:pPr>
      <w:r>
        <w:t xml:space="preserve">Débat : </w:t>
      </w:r>
      <w:r w:rsidR="00A37A62">
        <w:t>La négritude est-elle l’affirmation d’une identité culturelle, ou bien une assignation à une position de sous-citoyen ?</w:t>
      </w:r>
    </w:p>
    <w:p w14:paraId="4E508AAB" w14:textId="77777777" w:rsidR="00CA349F" w:rsidRDefault="00CA349F" w:rsidP="00CA349F">
      <w:pPr>
        <w:pStyle w:val="Titre1"/>
      </w:pPr>
      <w:r>
        <w:t>Questionnement scientifique :</w:t>
      </w:r>
    </w:p>
    <w:p w14:paraId="02E4ABD9" w14:textId="77777777" w:rsidR="00CA349F" w:rsidRDefault="00CA349F" w:rsidP="00580EFE">
      <w:pPr>
        <w:pStyle w:val="Paragraphedeliste"/>
        <w:numPr>
          <w:ilvl w:val="0"/>
          <w:numId w:val="7"/>
        </w:numPr>
        <w:jc w:val="both"/>
      </w:pPr>
      <w:r>
        <w:t xml:space="preserve">La notion de race est-elle un outil d’analyse </w:t>
      </w:r>
      <w:r w:rsidR="00A37A62">
        <w:t xml:space="preserve">scientifiquement </w:t>
      </w:r>
      <w:r>
        <w:t>pertinent ?</w:t>
      </w:r>
    </w:p>
    <w:p w14:paraId="19A162A0" w14:textId="77777777" w:rsidR="00CA349F" w:rsidRDefault="00CA349F" w:rsidP="00CA349F">
      <w:pPr>
        <w:pStyle w:val="Titre1"/>
      </w:pPr>
      <w:r>
        <w:t>Questionnement</w:t>
      </w:r>
      <w:r w:rsidR="00A37A62">
        <w:t>s</w:t>
      </w:r>
      <w:r>
        <w:t xml:space="preserve"> historique</w:t>
      </w:r>
      <w:r w:rsidR="00A37A62">
        <w:t>s</w:t>
      </w:r>
      <w:r>
        <w:t> :</w:t>
      </w:r>
    </w:p>
    <w:p w14:paraId="5F514FD8" w14:textId="77777777" w:rsidR="00CA349F" w:rsidRDefault="00580EFE" w:rsidP="00580EFE">
      <w:pPr>
        <w:pStyle w:val="Paragraphedeliste"/>
        <w:numPr>
          <w:ilvl w:val="0"/>
          <w:numId w:val="7"/>
        </w:numPr>
        <w:jc w:val="both"/>
      </w:pPr>
      <w:r>
        <w:t>Etude :</w:t>
      </w:r>
      <w:r w:rsidR="00CA349F">
        <w:t xml:space="preserve"> l’histoire de l’esclavage (et son abolition)</w:t>
      </w:r>
    </w:p>
    <w:p w14:paraId="4D70F965" w14:textId="77777777" w:rsidR="00CA349F" w:rsidRDefault="00580EFE" w:rsidP="00580EFE">
      <w:pPr>
        <w:pStyle w:val="Paragraphedeliste"/>
        <w:numPr>
          <w:ilvl w:val="0"/>
          <w:numId w:val="7"/>
        </w:numPr>
        <w:jc w:val="both"/>
      </w:pPr>
      <w:r>
        <w:t xml:space="preserve">Etude : </w:t>
      </w:r>
      <w:r w:rsidR="00CA349F">
        <w:t>l’histoire de la colonisation</w:t>
      </w:r>
    </w:p>
    <w:p w14:paraId="021C6F10" w14:textId="77777777" w:rsidR="00580EFE" w:rsidRPr="00580EFE" w:rsidRDefault="00580EFE" w:rsidP="00207E7D">
      <w:pPr>
        <w:pStyle w:val="Paragraphedeliste"/>
        <w:numPr>
          <w:ilvl w:val="0"/>
          <w:numId w:val="7"/>
        </w:numPr>
        <w:jc w:val="both"/>
      </w:pPr>
      <w:r>
        <w:t xml:space="preserve">Lecture : </w:t>
      </w:r>
      <w:hyperlink r:id="rId25" w:history="1">
        <w:r w:rsidRPr="00580EFE">
          <w:t xml:space="preserve">Gérard </w:t>
        </w:r>
        <w:proofErr w:type="spellStart"/>
        <w:r w:rsidRPr="00580EFE">
          <w:t>Noiriel</w:t>
        </w:r>
        <w:proofErr w:type="spellEnd"/>
      </w:hyperlink>
      <w:r w:rsidRPr="00580EFE">
        <w:t xml:space="preserve">, </w:t>
      </w:r>
      <w:r w:rsidRPr="00580EFE">
        <w:rPr>
          <w:i/>
        </w:rPr>
        <w:t>Chocolat clown nègre. L'histoire oubliée du premier artiste noir de la scène française</w:t>
      </w:r>
      <w:r>
        <w:rPr>
          <w:rStyle w:val="Appelnotedebasdep"/>
          <w:i/>
        </w:rPr>
        <w:footnoteReference w:id="22"/>
      </w:r>
      <w:r w:rsidRPr="00580EFE">
        <w:t>, Paris, Bayard, 2012, 300 p.</w:t>
      </w:r>
      <w:r>
        <w:t xml:space="preserve"> </w:t>
      </w:r>
    </w:p>
    <w:p w14:paraId="17DD6459" w14:textId="77777777" w:rsidR="00CA349F" w:rsidRDefault="00CA349F" w:rsidP="00CA349F">
      <w:pPr>
        <w:pStyle w:val="Titre1"/>
      </w:pPr>
      <w:r>
        <w:t>Questionnement</w:t>
      </w:r>
      <w:r w:rsidR="00580EFE">
        <w:t>s</w:t>
      </w:r>
      <w:r>
        <w:t xml:space="preserve"> artistique</w:t>
      </w:r>
      <w:r w:rsidR="00580EFE">
        <w:t>s</w:t>
      </w:r>
      <w:r>
        <w:t> :</w:t>
      </w:r>
    </w:p>
    <w:p w14:paraId="235F7245" w14:textId="77777777" w:rsidR="00580EFE" w:rsidRDefault="00580EFE" w:rsidP="00CA349F">
      <w:pPr>
        <w:pStyle w:val="Paragraphedeliste"/>
        <w:numPr>
          <w:ilvl w:val="0"/>
          <w:numId w:val="8"/>
        </w:numPr>
        <w:jc w:val="both"/>
      </w:pPr>
      <w:r>
        <w:t>Interroger</w:t>
      </w:r>
      <w:r w:rsidR="00CA349F">
        <w:t xml:space="preserve"> la notion d’art « nègre », et la mettre en relation avec d’autres terminologies : arts </w:t>
      </w:r>
      <w:r>
        <w:t>« </w:t>
      </w:r>
      <w:r w:rsidR="00CA349F">
        <w:t>primitifs</w:t>
      </w:r>
      <w:r>
        <w:t> »</w:t>
      </w:r>
      <w:r w:rsidR="00CA349F">
        <w:t xml:space="preserve">, arts </w:t>
      </w:r>
      <w:r>
        <w:t>« </w:t>
      </w:r>
      <w:r w:rsidR="00CA349F">
        <w:t>premiers</w:t>
      </w:r>
      <w:r>
        <w:t> »</w:t>
      </w:r>
      <w:r w:rsidR="00CA349F">
        <w:t>, etc.</w:t>
      </w:r>
    </w:p>
    <w:p w14:paraId="1FAF7392" w14:textId="77777777" w:rsidR="00CA349F" w:rsidRDefault="00207E7D" w:rsidP="00207E7D">
      <w:pPr>
        <w:pStyle w:val="Paragraphedeliste"/>
        <w:numPr>
          <w:ilvl w:val="0"/>
          <w:numId w:val="8"/>
        </w:numPr>
        <w:jc w:val="both"/>
      </w:pPr>
      <w:r>
        <w:t>Rechercher les tableaux comportant le mot « nègre » sur le site Internet du musée du Louvre</w:t>
      </w:r>
    </w:p>
    <w:p w14:paraId="28F16BDA" w14:textId="77777777" w:rsidR="00207E7D" w:rsidRDefault="00207E7D" w:rsidP="00207E7D">
      <w:pPr>
        <w:pStyle w:val="Paragraphedeliste"/>
        <w:numPr>
          <w:ilvl w:val="0"/>
          <w:numId w:val="8"/>
        </w:numPr>
        <w:jc w:val="both"/>
      </w:pPr>
      <w:r>
        <w:t>L’image du noir au cinéma</w:t>
      </w:r>
    </w:p>
    <w:p w14:paraId="50C34C6E" w14:textId="77777777" w:rsidR="00207E7D" w:rsidRPr="00207E7D" w:rsidRDefault="00207E7D" w:rsidP="00207E7D">
      <w:pPr>
        <w:pStyle w:val="Paragraphedeliste"/>
        <w:numPr>
          <w:ilvl w:val="0"/>
          <w:numId w:val="8"/>
        </w:numPr>
        <w:jc w:val="both"/>
      </w:pPr>
      <w:r>
        <w:t>Lecture </w:t>
      </w:r>
      <w:r w:rsidRPr="00207E7D">
        <w:t>:</w:t>
      </w:r>
      <w:r>
        <w:t xml:space="preserve"> Sylvie </w:t>
      </w:r>
      <w:proofErr w:type="spellStart"/>
      <w:r>
        <w:t>Chalaye</w:t>
      </w:r>
      <w:proofErr w:type="spellEnd"/>
      <w:r>
        <w:t>,</w:t>
      </w:r>
      <w:r w:rsidRPr="00207E7D">
        <w:t xml:space="preserve"> </w:t>
      </w:r>
      <w:r w:rsidRPr="00207E7D">
        <w:rPr>
          <w:i/>
        </w:rPr>
        <w:t>Du Noir au Nègre : l’image du Noir au théâtre (1550-1960)</w:t>
      </w:r>
      <w:r>
        <w:t>, L’Harmattan, 1998, 450 p.</w:t>
      </w:r>
    </w:p>
    <w:p w14:paraId="6F5807AD" w14:textId="77777777" w:rsidR="00CA349F" w:rsidRDefault="00CA349F" w:rsidP="00CA349F">
      <w:pPr>
        <w:jc w:val="both"/>
      </w:pPr>
    </w:p>
    <w:p w14:paraId="1F2B7162" w14:textId="77777777" w:rsidR="00FA11E8" w:rsidRDefault="00FA11E8">
      <w:pPr>
        <w:rPr>
          <w:rFonts w:asciiTheme="majorHAnsi" w:eastAsiaTheme="majorEastAsia" w:hAnsiTheme="majorHAnsi" w:cstheme="majorBidi"/>
          <w:color w:val="17365D" w:themeColor="text2" w:themeShade="BF"/>
          <w:spacing w:val="5"/>
          <w:kern w:val="28"/>
          <w:sz w:val="52"/>
          <w:szCs w:val="52"/>
        </w:rPr>
      </w:pPr>
      <w:r>
        <w:br w:type="page"/>
      </w:r>
    </w:p>
    <w:p w14:paraId="60A9880D" w14:textId="77777777" w:rsidR="00D34088" w:rsidRDefault="00D34088" w:rsidP="00D34088">
      <w:pPr>
        <w:pStyle w:val="Titre"/>
      </w:pPr>
      <w:r>
        <w:lastRenderedPageBreak/>
        <w:t>Bibliographie :</w:t>
      </w:r>
    </w:p>
    <w:p w14:paraId="62D5578D" w14:textId="77777777" w:rsidR="00E167FE" w:rsidRDefault="00E167FE" w:rsidP="00640E32">
      <w:pPr>
        <w:pStyle w:val="Titre2"/>
      </w:pPr>
      <w:r>
        <w:t>Ouvrages généraux :</w:t>
      </w:r>
    </w:p>
    <w:p w14:paraId="2D8CAD97" w14:textId="77777777" w:rsidR="00D34088" w:rsidRDefault="005264B7" w:rsidP="000B7350">
      <w:pPr>
        <w:jc w:val="both"/>
      </w:pPr>
      <w:r>
        <w:t xml:space="preserve">Pascal BLANCHARD, </w:t>
      </w:r>
      <w:r w:rsidRPr="005264B7">
        <w:rPr>
          <w:i/>
        </w:rPr>
        <w:t>La France noire, Présences et migrations des Afriques, des Amériques et de l’Océan indien en France</w:t>
      </w:r>
      <w:r>
        <w:t>,</w:t>
      </w:r>
      <w:r w:rsidR="00FE1F80">
        <w:t xml:space="preserve"> La Découverte</w:t>
      </w:r>
      <w:r>
        <w:t>, 2012</w:t>
      </w:r>
    </w:p>
    <w:p w14:paraId="08EC4CE1" w14:textId="77777777" w:rsidR="00640E32" w:rsidRDefault="00640E32" w:rsidP="000B7350">
      <w:pPr>
        <w:jc w:val="both"/>
      </w:pPr>
      <w:r>
        <w:t xml:space="preserve">Sylvie CHALAYE, </w:t>
      </w:r>
      <w:r w:rsidR="00FE1F80" w:rsidRPr="00FE1F80">
        <w:rPr>
          <w:i/>
        </w:rPr>
        <w:t>Du Noir au Nègre : l’image du Noir au théâtre (1550-1960)</w:t>
      </w:r>
      <w:r w:rsidR="00FE1F80">
        <w:t xml:space="preserve">, </w:t>
      </w:r>
      <w:r>
        <w:t>L’</w:t>
      </w:r>
      <w:r w:rsidR="00FE1F80">
        <w:t>Harmattan</w:t>
      </w:r>
      <w:r>
        <w:t>, 1998</w:t>
      </w:r>
    </w:p>
    <w:p w14:paraId="6C4E111A" w14:textId="77777777" w:rsidR="00640E32" w:rsidRDefault="00640E32" w:rsidP="000B7350">
      <w:pPr>
        <w:jc w:val="both"/>
      </w:pPr>
      <w:r>
        <w:t>Yves LE FUR (</w:t>
      </w:r>
      <w:proofErr w:type="spellStart"/>
      <w:r>
        <w:t>dir</w:t>
      </w:r>
      <w:proofErr w:type="spellEnd"/>
      <w:r>
        <w:t xml:space="preserve">.), </w:t>
      </w:r>
      <w:r w:rsidRPr="00640E32">
        <w:rPr>
          <w:i/>
        </w:rPr>
        <w:t>D’un regard l’Autre : histoire des regards européens sur l’Afrique, l’Amérique et l’Océanie</w:t>
      </w:r>
      <w:r>
        <w:t>, catalogue d’exposition, musée du quai Branly/RMN, Paris, 2006</w:t>
      </w:r>
    </w:p>
    <w:p w14:paraId="09F30996" w14:textId="77777777" w:rsidR="00FE1F80" w:rsidRDefault="00FE1F80" w:rsidP="00FE1F80">
      <w:pPr>
        <w:jc w:val="both"/>
      </w:pPr>
      <w:r>
        <w:t xml:space="preserve">Gérard NOIRIEL, </w:t>
      </w:r>
      <w:r w:rsidRPr="00FE1F80">
        <w:rPr>
          <w:i/>
        </w:rPr>
        <w:t>Immigration, antisémitisme et racisme en France. Discours publics, humiliations privées (XIX</w:t>
      </w:r>
      <w:r w:rsidRPr="00FE1F80">
        <w:rPr>
          <w:i/>
          <w:vertAlign w:val="superscript"/>
        </w:rPr>
        <w:t>e</w:t>
      </w:r>
      <w:r w:rsidRPr="00FE1F80">
        <w:rPr>
          <w:i/>
        </w:rPr>
        <w:t>-XX</w:t>
      </w:r>
      <w:r w:rsidRPr="00FE1F80">
        <w:rPr>
          <w:i/>
          <w:vertAlign w:val="superscript"/>
        </w:rPr>
        <w:t>e</w:t>
      </w:r>
      <w:r w:rsidRPr="00FE1F80">
        <w:rPr>
          <w:i/>
        </w:rPr>
        <w:t xml:space="preserve"> siècle)</w:t>
      </w:r>
      <w:r>
        <w:t>, Fayard, 2007</w:t>
      </w:r>
    </w:p>
    <w:p w14:paraId="4BC36BC6" w14:textId="77777777" w:rsidR="00FE1F80" w:rsidRDefault="00FE1F80" w:rsidP="000B7350">
      <w:pPr>
        <w:jc w:val="both"/>
      </w:pPr>
      <w:r>
        <w:t xml:space="preserve">Gérard NOIRIEL, </w:t>
      </w:r>
      <w:r w:rsidRPr="00FE1F80">
        <w:rPr>
          <w:i/>
        </w:rPr>
        <w:t>Chocolat clown nègre</w:t>
      </w:r>
      <w:r>
        <w:t xml:space="preserve">, Bayard, 2012 </w:t>
      </w:r>
    </w:p>
    <w:p w14:paraId="230A722F" w14:textId="77777777" w:rsidR="00E167FE" w:rsidRDefault="00640E32" w:rsidP="00640E32">
      <w:pPr>
        <w:pStyle w:val="Titre2"/>
      </w:pPr>
      <w:r>
        <w:t>Articles</w:t>
      </w:r>
      <w:r w:rsidR="00FE1F80">
        <w:t xml:space="preserve"> </w:t>
      </w:r>
      <w:r w:rsidR="00E167FE">
        <w:t>:</w:t>
      </w:r>
    </w:p>
    <w:p w14:paraId="62CB3416" w14:textId="77777777" w:rsidR="00640E32" w:rsidRDefault="00640E32" w:rsidP="000B7350">
      <w:pPr>
        <w:jc w:val="both"/>
      </w:pPr>
      <w:r>
        <w:t xml:space="preserve">Ignacy SACHS, « L’image du Noir dans l’art européen », in. </w:t>
      </w:r>
      <w:r w:rsidRPr="00640E32">
        <w:rPr>
          <w:i/>
        </w:rPr>
        <w:t>Annales. Economies, Sociétés, Civilisations</w:t>
      </w:r>
      <w:r>
        <w:t>, 24</w:t>
      </w:r>
      <w:r w:rsidRPr="00640E32">
        <w:rPr>
          <w:vertAlign w:val="superscript"/>
        </w:rPr>
        <w:t>ème</w:t>
      </w:r>
      <w:r>
        <w:t xml:space="preserve"> année, N°4, 1969, pp. 883-893 </w:t>
      </w:r>
      <w:hyperlink r:id="rId26" w:history="1">
        <w:r w:rsidRPr="00463F72">
          <w:rPr>
            <w:rStyle w:val="Lienhypertexte"/>
          </w:rPr>
          <w:t>http://www.persee.fr/doc/ahess_0395-2649_1969_num_24_4_422144</w:t>
        </w:r>
      </w:hyperlink>
    </w:p>
    <w:p w14:paraId="289A26FB" w14:textId="77777777" w:rsidR="005264B7" w:rsidRDefault="005264B7" w:rsidP="000B7350">
      <w:pPr>
        <w:jc w:val="both"/>
      </w:pPr>
      <w:r>
        <w:t xml:space="preserve">« L’Afrique coloniale, réalités et imaginaires », </w:t>
      </w:r>
      <w:r w:rsidRPr="005264B7">
        <w:rPr>
          <w:i/>
        </w:rPr>
        <w:t>TDC Textes et documents pour la classe</w:t>
      </w:r>
      <w:r>
        <w:t xml:space="preserve"> n° 1099, octobre 2015, </w:t>
      </w:r>
      <w:proofErr w:type="spellStart"/>
      <w:r>
        <w:t>Canopé</w:t>
      </w:r>
      <w:proofErr w:type="spellEnd"/>
      <w:r>
        <w:t xml:space="preserve"> éditions</w:t>
      </w:r>
    </w:p>
    <w:p w14:paraId="3CD62FBE" w14:textId="77777777" w:rsidR="00640E32" w:rsidRDefault="00640E32" w:rsidP="00640E32">
      <w:pPr>
        <w:pStyle w:val="Titre2"/>
      </w:pPr>
      <w:r>
        <w:t xml:space="preserve">Thèse : </w:t>
      </w:r>
    </w:p>
    <w:p w14:paraId="7FF26D94" w14:textId="77777777" w:rsidR="00640E32" w:rsidRDefault="00640E32" w:rsidP="00640E32">
      <w:pPr>
        <w:jc w:val="both"/>
      </w:pPr>
      <w:proofErr w:type="spellStart"/>
      <w:r>
        <w:t>Rozanne</w:t>
      </w:r>
      <w:proofErr w:type="spellEnd"/>
      <w:r>
        <w:t xml:space="preserve"> MC GREW STRINGER, </w:t>
      </w:r>
      <w:proofErr w:type="spellStart"/>
      <w:r w:rsidRPr="005264B7">
        <w:rPr>
          <w:i/>
        </w:rPr>
        <w:t>Hybrid</w:t>
      </w:r>
      <w:proofErr w:type="spellEnd"/>
      <w:r w:rsidRPr="005264B7">
        <w:rPr>
          <w:i/>
        </w:rPr>
        <w:t xml:space="preserve"> Zones : </w:t>
      </w:r>
      <w:proofErr w:type="spellStart"/>
      <w:r w:rsidRPr="005264B7">
        <w:rPr>
          <w:i/>
        </w:rPr>
        <w:t>Representations</w:t>
      </w:r>
      <w:proofErr w:type="spellEnd"/>
      <w:r w:rsidRPr="005264B7">
        <w:rPr>
          <w:i/>
        </w:rPr>
        <w:t xml:space="preserve"> of Race in </w:t>
      </w:r>
      <w:proofErr w:type="spellStart"/>
      <w:r w:rsidRPr="005264B7">
        <w:rPr>
          <w:i/>
        </w:rPr>
        <w:t>Late</w:t>
      </w:r>
      <w:proofErr w:type="spellEnd"/>
      <w:r w:rsidRPr="005264B7">
        <w:rPr>
          <w:i/>
        </w:rPr>
        <w:t xml:space="preserve"> </w:t>
      </w:r>
      <w:proofErr w:type="spellStart"/>
      <w:r w:rsidRPr="005264B7">
        <w:rPr>
          <w:i/>
        </w:rPr>
        <w:t>Nineteenth</w:t>
      </w:r>
      <w:proofErr w:type="spellEnd"/>
      <w:r w:rsidRPr="005264B7">
        <w:rPr>
          <w:i/>
        </w:rPr>
        <w:t>-Century French Visual Culture</w:t>
      </w:r>
      <w:r>
        <w:t xml:space="preserve">, </w:t>
      </w:r>
      <w:proofErr w:type="spellStart"/>
      <w:r>
        <w:t>University</w:t>
      </w:r>
      <w:proofErr w:type="spellEnd"/>
      <w:r>
        <w:t xml:space="preserve"> ok Kansas, 2011</w:t>
      </w:r>
    </w:p>
    <w:p w14:paraId="1262B3A4" w14:textId="77777777" w:rsidR="00640E32" w:rsidRDefault="00640E32" w:rsidP="000B7350">
      <w:pPr>
        <w:jc w:val="both"/>
      </w:pPr>
    </w:p>
    <w:p w14:paraId="6F924B34" w14:textId="77777777" w:rsidR="00FE1F80" w:rsidRDefault="00FE1F80" w:rsidP="000B7350">
      <w:pPr>
        <w:jc w:val="both"/>
      </w:pPr>
    </w:p>
    <w:p w14:paraId="5A5C05AC" w14:textId="77777777" w:rsidR="00FE1F80" w:rsidRDefault="00FE1F80" w:rsidP="000B7350">
      <w:pPr>
        <w:jc w:val="both"/>
      </w:pPr>
    </w:p>
    <w:p w14:paraId="17527406" w14:textId="77777777" w:rsidR="00FE1F80" w:rsidRDefault="00FE1F80" w:rsidP="000B7350">
      <w:pPr>
        <w:jc w:val="both"/>
      </w:pPr>
    </w:p>
    <w:p w14:paraId="5139CA2B" w14:textId="77777777" w:rsidR="00FE1F80" w:rsidRDefault="00FE1F80" w:rsidP="000B7350">
      <w:pPr>
        <w:jc w:val="both"/>
      </w:pPr>
    </w:p>
    <w:tbl>
      <w:tblPr>
        <w:tblStyle w:val="Grilledutableau"/>
        <w:tblW w:w="0" w:type="auto"/>
        <w:tblLook w:val="04A0" w:firstRow="1" w:lastRow="0" w:firstColumn="1" w:lastColumn="0" w:noHBand="0" w:noVBand="1"/>
      </w:tblPr>
      <w:tblGrid>
        <w:gridCol w:w="9212"/>
      </w:tblGrid>
      <w:tr w:rsidR="00FE1F80" w14:paraId="25A6D157" w14:textId="77777777" w:rsidTr="00FE1F80">
        <w:tc>
          <w:tcPr>
            <w:tcW w:w="9212" w:type="dxa"/>
          </w:tcPr>
          <w:p w14:paraId="310DB21B" w14:textId="77777777" w:rsidR="00FE1F80" w:rsidRDefault="00FE1F80" w:rsidP="00FE1F80">
            <w:pPr>
              <w:jc w:val="center"/>
              <w:rPr>
                <w:b/>
                <w:sz w:val="32"/>
                <w:szCs w:val="32"/>
              </w:rPr>
            </w:pPr>
          </w:p>
          <w:p w14:paraId="75769185" w14:textId="77777777" w:rsidR="00FE1F80" w:rsidRPr="005264B7" w:rsidRDefault="00FE1F80" w:rsidP="00FE1F80">
            <w:pPr>
              <w:jc w:val="center"/>
              <w:rPr>
                <w:b/>
                <w:sz w:val="32"/>
                <w:szCs w:val="32"/>
              </w:rPr>
            </w:pPr>
            <w:r w:rsidRPr="005264B7">
              <w:rPr>
                <w:b/>
                <w:sz w:val="32"/>
                <w:szCs w:val="32"/>
              </w:rPr>
              <w:t xml:space="preserve">« Toutes les sociétés ont des mots pour désigner les </w:t>
            </w:r>
            <w:r w:rsidRPr="005264B7">
              <w:rPr>
                <w:rFonts w:cstheme="minorHAnsi"/>
                <w:b/>
                <w:sz w:val="32"/>
                <w:szCs w:val="32"/>
              </w:rPr>
              <w:t>"</w:t>
            </w:r>
            <w:r w:rsidRPr="005264B7">
              <w:rPr>
                <w:b/>
                <w:sz w:val="32"/>
                <w:szCs w:val="32"/>
              </w:rPr>
              <w:t>bons</w:t>
            </w:r>
            <w:r w:rsidRPr="005264B7">
              <w:rPr>
                <w:rFonts w:cstheme="minorHAnsi"/>
                <w:b/>
                <w:sz w:val="32"/>
                <w:szCs w:val="32"/>
              </w:rPr>
              <w:t>"</w:t>
            </w:r>
            <w:r w:rsidRPr="005264B7">
              <w:rPr>
                <w:b/>
                <w:sz w:val="32"/>
                <w:szCs w:val="32"/>
              </w:rPr>
              <w:t xml:space="preserve"> (membres du groupe) et les </w:t>
            </w:r>
            <w:r w:rsidRPr="005264B7">
              <w:rPr>
                <w:rFonts w:cstheme="minorHAnsi"/>
                <w:b/>
                <w:sz w:val="32"/>
                <w:szCs w:val="32"/>
              </w:rPr>
              <w:t>"</w:t>
            </w:r>
            <w:r w:rsidRPr="005264B7">
              <w:rPr>
                <w:b/>
                <w:sz w:val="32"/>
                <w:szCs w:val="32"/>
              </w:rPr>
              <w:t>mauvais</w:t>
            </w:r>
            <w:r w:rsidRPr="005264B7">
              <w:rPr>
                <w:rFonts w:cstheme="minorHAnsi"/>
                <w:b/>
                <w:sz w:val="32"/>
                <w:szCs w:val="32"/>
              </w:rPr>
              <w:t>"</w:t>
            </w:r>
            <w:r w:rsidRPr="005264B7">
              <w:rPr>
                <w:b/>
                <w:sz w:val="32"/>
                <w:szCs w:val="32"/>
              </w:rPr>
              <w:t xml:space="preserve"> (extérieurs au groupe). »</w:t>
            </w:r>
          </w:p>
          <w:p w14:paraId="60B981BE" w14:textId="77777777" w:rsidR="00FE1F80" w:rsidRDefault="00FE1F80" w:rsidP="00FE1F80">
            <w:pPr>
              <w:jc w:val="center"/>
              <w:rPr>
                <w:sz w:val="32"/>
                <w:szCs w:val="32"/>
              </w:rPr>
            </w:pPr>
            <w:r w:rsidRPr="005264B7">
              <w:rPr>
                <w:sz w:val="32"/>
                <w:szCs w:val="32"/>
              </w:rPr>
              <w:t xml:space="preserve">Claude Lévi-Strauss, </w:t>
            </w:r>
            <w:r w:rsidRPr="005264B7">
              <w:rPr>
                <w:i/>
                <w:sz w:val="32"/>
                <w:szCs w:val="32"/>
              </w:rPr>
              <w:t>Race et histoire</w:t>
            </w:r>
            <w:r w:rsidRPr="005264B7">
              <w:rPr>
                <w:sz w:val="32"/>
                <w:szCs w:val="32"/>
              </w:rPr>
              <w:t>, Paris, UNESCO, 1952</w:t>
            </w:r>
          </w:p>
          <w:p w14:paraId="47B33B8D" w14:textId="77777777" w:rsidR="00FE1F80" w:rsidRPr="005264B7" w:rsidRDefault="00FE1F80" w:rsidP="00FE1F80">
            <w:pPr>
              <w:jc w:val="center"/>
              <w:rPr>
                <w:sz w:val="32"/>
                <w:szCs w:val="32"/>
              </w:rPr>
            </w:pPr>
          </w:p>
          <w:p w14:paraId="42006EC8" w14:textId="77777777" w:rsidR="00FE1F80" w:rsidRDefault="00FE1F80" w:rsidP="000B7350">
            <w:pPr>
              <w:jc w:val="both"/>
            </w:pPr>
          </w:p>
        </w:tc>
      </w:tr>
    </w:tbl>
    <w:p w14:paraId="0BB9B28D" w14:textId="77777777" w:rsidR="00686A73" w:rsidRPr="00FE1F80" w:rsidRDefault="00686A73" w:rsidP="00FE1F80"/>
    <w:sectPr w:rsidR="00686A73" w:rsidRPr="00FE1F80" w:rsidSect="0014364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9676E" w14:textId="77777777" w:rsidR="00BC6C3E" w:rsidRDefault="00BC6C3E" w:rsidP="000E5CA4">
      <w:pPr>
        <w:spacing w:after="0" w:line="240" w:lineRule="auto"/>
      </w:pPr>
      <w:r>
        <w:separator/>
      </w:r>
    </w:p>
  </w:endnote>
  <w:endnote w:type="continuationSeparator" w:id="0">
    <w:p w14:paraId="2F85EAD9" w14:textId="77777777" w:rsidR="00BC6C3E" w:rsidRDefault="00BC6C3E" w:rsidP="000E5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raphikCompact-Regular">
    <w:altName w:val="Calibri"/>
    <w:panose1 w:val="00000000000000000000"/>
    <w:charset w:val="00"/>
    <w:family w:val="auto"/>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ourceSansPro-Bold">
    <w:altName w:val="Calibri"/>
    <w:panose1 w:val="00000000000000000000"/>
    <w:charset w:val="00"/>
    <w:family w:val="auto"/>
    <w:notTrueType/>
    <w:pitch w:val="default"/>
    <w:sig w:usb0="00000003" w:usb1="00000000" w:usb2="00000000" w:usb3="00000000" w:csb0="00000001" w:csb1="00000000"/>
  </w:font>
  <w:font w:name="SourceSansPro-I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77588"/>
      <w:docPartObj>
        <w:docPartGallery w:val="Page Numbers (Bottom of Page)"/>
        <w:docPartUnique/>
      </w:docPartObj>
    </w:sdtPr>
    <w:sdtEndPr/>
    <w:sdtContent>
      <w:p w14:paraId="50ABB754" w14:textId="77777777" w:rsidR="005A7139" w:rsidRDefault="00143642">
        <w:pPr>
          <w:pStyle w:val="Pieddepage"/>
          <w:jc w:val="right"/>
        </w:pPr>
        <w:r>
          <w:fldChar w:fldCharType="begin"/>
        </w:r>
        <w:r w:rsidR="005A7139">
          <w:instrText>PAGE   \* MERGEFORMAT</w:instrText>
        </w:r>
        <w:r>
          <w:fldChar w:fldCharType="separate"/>
        </w:r>
        <w:r w:rsidR="00B27AA9">
          <w:rPr>
            <w:noProof/>
          </w:rPr>
          <w:t>1</w:t>
        </w:r>
        <w:r>
          <w:fldChar w:fldCharType="end"/>
        </w:r>
      </w:p>
    </w:sdtContent>
  </w:sdt>
  <w:p w14:paraId="66A4F039" w14:textId="77777777" w:rsidR="005A7139" w:rsidRDefault="005A71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62B01" w14:textId="77777777" w:rsidR="00BC6C3E" w:rsidRDefault="00BC6C3E" w:rsidP="000E5CA4">
      <w:pPr>
        <w:spacing w:after="0" w:line="240" w:lineRule="auto"/>
      </w:pPr>
      <w:r>
        <w:separator/>
      </w:r>
    </w:p>
  </w:footnote>
  <w:footnote w:type="continuationSeparator" w:id="0">
    <w:p w14:paraId="4C34957A" w14:textId="77777777" w:rsidR="00BC6C3E" w:rsidRDefault="00BC6C3E" w:rsidP="000E5CA4">
      <w:pPr>
        <w:spacing w:after="0" w:line="240" w:lineRule="auto"/>
      </w:pPr>
      <w:r>
        <w:continuationSeparator/>
      </w:r>
    </w:p>
  </w:footnote>
  <w:footnote w:id="1">
    <w:p w14:paraId="45A6498F" w14:textId="77777777" w:rsidR="005A7139" w:rsidRPr="00FA11E8" w:rsidRDefault="005A7139" w:rsidP="00FA11E8">
      <w:pPr>
        <w:jc w:val="both"/>
        <w:rPr>
          <w:rFonts w:cstheme="minorHAnsi"/>
          <w:sz w:val="18"/>
          <w:szCs w:val="18"/>
        </w:rPr>
      </w:pPr>
      <w:r w:rsidRPr="00FA11E8">
        <w:rPr>
          <w:rStyle w:val="Appelnotedebasdep"/>
          <w:sz w:val="18"/>
          <w:szCs w:val="18"/>
        </w:rPr>
        <w:footnoteRef/>
      </w:r>
      <w:r w:rsidRPr="00FA11E8">
        <w:rPr>
          <w:sz w:val="18"/>
          <w:szCs w:val="18"/>
        </w:rPr>
        <w:t xml:space="preserve"> </w:t>
      </w:r>
      <w:r w:rsidRPr="00FA11E8">
        <w:rPr>
          <w:rFonts w:cstheme="minorHAnsi"/>
          <w:i/>
          <w:sz w:val="18"/>
          <w:szCs w:val="18"/>
        </w:rPr>
        <w:t>Frédéric Bazille, La jeunesse de l’impressionnisme </w:t>
      </w:r>
      <w:r w:rsidRPr="00FA11E8">
        <w:rPr>
          <w:rFonts w:cstheme="minorHAnsi"/>
          <w:sz w:val="18"/>
          <w:szCs w:val="18"/>
        </w:rPr>
        <w:t xml:space="preserve">: musée Fabre (25 juin - 16 octobre 2016) ; musée d’Orsay (14 novembre 2016 – 5 mars 2017) ; National </w:t>
      </w:r>
      <w:proofErr w:type="spellStart"/>
      <w:r w:rsidRPr="00FA11E8">
        <w:rPr>
          <w:rFonts w:cstheme="minorHAnsi"/>
          <w:sz w:val="18"/>
          <w:szCs w:val="18"/>
        </w:rPr>
        <w:t>Gallery</w:t>
      </w:r>
      <w:proofErr w:type="spellEnd"/>
      <w:r w:rsidRPr="00FA11E8">
        <w:rPr>
          <w:rFonts w:cstheme="minorHAnsi"/>
          <w:sz w:val="18"/>
          <w:szCs w:val="18"/>
        </w:rPr>
        <w:t xml:space="preserve"> of Art de Washington D.C. (9 avril – 9 juillet 2017).</w:t>
      </w:r>
    </w:p>
  </w:footnote>
  <w:footnote w:id="2">
    <w:p w14:paraId="1760BFFA" w14:textId="77777777" w:rsidR="005A7139" w:rsidRPr="00FA11E8" w:rsidRDefault="005A7139" w:rsidP="00FA11E8">
      <w:pPr>
        <w:pStyle w:val="Notedebasdepage"/>
        <w:jc w:val="both"/>
        <w:rPr>
          <w:sz w:val="18"/>
          <w:szCs w:val="18"/>
          <w:lang w:val="en-US"/>
        </w:rPr>
      </w:pPr>
      <w:r w:rsidRPr="00FA11E8">
        <w:rPr>
          <w:rStyle w:val="Appelnotedebasdep"/>
          <w:sz w:val="18"/>
          <w:szCs w:val="18"/>
        </w:rPr>
        <w:footnoteRef/>
      </w:r>
      <w:r w:rsidRPr="00FA11E8">
        <w:rPr>
          <w:sz w:val="18"/>
          <w:szCs w:val="18"/>
          <w:lang w:val="en-US"/>
        </w:rPr>
        <w:t xml:space="preserve"> Cf. pp. 299-306 </w:t>
      </w:r>
      <w:hyperlink r:id="rId1" w:history="1">
        <w:r w:rsidRPr="00FA11E8">
          <w:rPr>
            <w:rStyle w:val="Lienhypertexte"/>
            <w:sz w:val="18"/>
            <w:szCs w:val="18"/>
            <w:lang w:val="en-US"/>
          </w:rPr>
          <w:t>http://cache.media.education.gouv.fr/file/MEN_SPE_11/35/1/BO_SPE_11_26-11-2015_504351.pdf</w:t>
        </w:r>
      </w:hyperlink>
    </w:p>
  </w:footnote>
  <w:footnote w:id="3">
    <w:p w14:paraId="75B1A92B"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Source : </w:t>
      </w:r>
      <w:hyperlink r:id="rId2" w:history="1">
        <w:r w:rsidRPr="00FA11E8">
          <w:rPr>
            <w:rStyle w:val="Lienhypertexte"/>
            <w:sz w:val="18"/>
            <w:szCs w:val="18"/>
          </w:rPr>
          <w:t>http://histoire-geographie.ac-dijon.fr/IMG/pdf/emc-lycee.pdf</w:t>
        </w:r>
      </w:hyperlink>
    </w:p>
    <w:p w14:paraId="3BB3BE2C" w14:textId="77777777" w:rsidR="005A7139" w:rsidRPr="00FA11E8" w:rsidRDefault="005A7139" w:rsidP="00FA11E8">
      <w:pPr>
        <w:pStyle w:val="Notedebasdepage"/>
        <w:jc w:val="both"/>
        <w:rPr>
          <w:sz w:val="18"/>
          <w:szCs w:val="18"/>
        </w:rPr>
      </w:pPr>
    </w:p>
  </w:footnote>
  <w:footnote w:id="4">
    <w:p w14:paraId="79937905" w14:textId="77777777" w:rsidR="005A7139" w:rsidRPr="00FA11E8" w:rsidRDefault="005A7139" w:rsidP="00FA11E8">
      <w:pPr>
        <w:jc w:val="both"/>
        <w:rPr>
          <w:sz w:val="18"/>
          <w:szCs w:val="18"/>
        </w:rPr>
      </w:pPr>
      <w:r w:rsidRPr="00FA11E8">
        <w:rPr>
          <w:rStyle w:val="Appelnotedebasdep"/>
          <w:sz w:val="18"/>
          <w:szCs w:val="18"/>
        </w:rPr>
        <w:footnoteRef/>
      </w:r>
      <w:r w:rsidRPr="00FA11E8">
        <w:rPr>
          <w:sz w:val="18"/>
          <w:szCs w:val="18"/>
        </w:rPr>
        <w:t xml:space="preserve"> </w:t>
      </w:r>
      <w:r w:rsidRPr="00FA11E8">
        <w:rPr>
          <w:rStyle w:val="crayon"/>
          <w:b/>
          <w:sz w:val="18"/>
          <w:szCs w:val="18"/>
        </w:rPr>
        <w:t>Loi du 1er Juillet 1972 contre le racisme</w:t>
      </w:r>
      <w:r w:rsidRPr="00FA11E8">
        <w:rPr>
          <w:b/>
          <w:sz w:val="18"/>
          <w:szCs w:val="18"/>
        </w:rPr>
        <w:t xml:space="preserve"> (Art. 1.)</w:t>
      </w:r>
      <w:r w:rsidRPr="00FA11E8">
        <w:rPr>
          <w:sz w:val="18"/>
          <w:szCs w:val="18"/>
        </w:rPr>
        <w:t> : Ceux qui, soit par des discours, cris ou menaces proférés dans des lieux publics, soit par des écrits, dessins ou tout autre support de l’écrit, de la parole ou de l’image vendus ou distribués auront provoqué à la discrimination, la haine, la violence à l’égard d’une personne ou d’un groupe de personnes en raison de leur origine ou de leur appartenance ou de leur non-appartenance à une ethnie, une nation, une race ou une religion déterminée, seront punis d’un emprisonnement d’un mois à un an et d’une amende de 2 000 à 300 000 Francs ou de l’une de ces deux peines.</w:t>
      </w:r>
    </w:p>
    <w:p w14:paraId="2996A942" w14:textId="77777777" w:rsidR="005A7139" w:rsidRPr="00FA11E8" w:rsidRDefault="005A7139" w:rsidP="00FA11E8">
      <w:pPr>
        <w:pStyle w:val="Notedebasdepage"/>
        <w:jc w:val="both"/>
        <w:rPr>
          <w:sz w:val="18"/>
          <w:szCs w:val="18"/>
        </w:rPr>
      </w:pPr>
    </w:p>
  </w:footnote>
  <w:footnote w:id="5">
    <w:p w14:paraId="13E806F2" w14:textId="77777777" w:rsidR="005A7139" w:rsidRPr="00FA11E8" w:rsidRDefault="005A7139" w:rsidP="00FA11E8">
      <w:pPr>
        <w:jc w:val="both"/>
        <w:rPr>
          <w:rFonts w:eastAsia="Times New Roman" w:cstheme="minorHAnsi"/>
          <w:sz w:val="18"/>
          <w:szCs w:val="18"/>
          <w:lang w:eastAsia="fr-FR"/>
        </w:rPr>
      </w:pPr>
      <w:r w:rsidRPr="00FA11E8">
        <w:rPr>
          <w:rStyle w:val="Appelnotedebasdep"/>
          <w:sz w:val="18"/>
          <w:szCs w:val="18"/>
        </w:rPr>
        <w:footnoteRef/>
      </w:r>
      <w:r w:rsidRPr="00FA11E8">
        <w:rPr>
          <w:sz w:val="18"/>
          <w:szCs w:val="18"/>
        </w:rPr>
        <w:t xml:space="preserve"> </w:t>
      </w:r>
      <w:r w:rsidRPr="00FA11E8">
        <w:rPr>
          <w:rFonts w:eastAsia="Times New Roman" w:cstheme="minorHAnsi"/>
          <w:sz w:val="18"/>
          <w:szCs w:val="18"/>
          <w:lang w:eastAsia="fr-FR"/>
        </w:rPr>
        <w:t xml:space="preserve">Source : </w:t>
      </w:r>
      <w:hyperlink r:id="rId3" w:history="1">
        <w:r w:rsidRPr="00FA11E8">
          <w:rPr>
            <w:rStyle w:val="Lienhypertexte"/>
            <w:rFonts w:eastAsia="Times New Roman" w:cstheme="minorHAnsi"/>
            <w:sz w:val="18"/>
            <w:szCs w:val="18"/>
            <w:lang w:eastAsia="fr-FR"/>
          </w:rPr>
          <w:t>http://cache.media.eduscol.education.fr/file/EMC/02/5/Ress_emc_glossaire_464025.pdf</w:t>
        </w:r>
      </w:hyperlink>
    </w:p>
    <w:p w14:paraId="475F2DB5" w14:textId="77777777" w:rsidR="005A7139" w:rsidRPr="00FA11E8" w:rsidRDefault="005A7139" w:rsidP="00FA11E8">
      <w:pPr>
        <w:pStyle w:val="Notedebasdepage"/>
        <w:jc w:val="both"/>
        <w:rPr>
          <w:sz w:val="18"/>
          <w:szCs w:val="18"/>
        </w:rPr>
      </w:pPr>
    </w:p>
  </w:footnote>
  <w:footnote w:id="6">
    <w:p w14:paraId="296950A6" w14:textId="77777777" w:rsidR="005A7139" w:rsidRDefault="005A7139" w:rsidP="00FA11E8">
      <w:pPr>
        <w:pStyle w:val="Notedebasdepage"/>
        <w:jc w:val="both"/>
        <w:rPr>
          <w:sz w:val="18"/>
          <w:szCs w:val="18"/>
        </w:rPr>
      </w:pPr>
      <w:r w:rsidRPr="00FA11E8">
        <w:rPr>
          <w:rStyle w:val="Appelnotedebasdep"/>
          <w:sz w:val="18"/>
          <w:szCs w:val="18"/>
        </w:rPr>
        <w:footnoteRef/>
      </w:r>
      <w:r w:rsidR="00FA11E8">
        <w:rPr>
          <w:sz w:val="18"/>
          <w:szCs w:val="18"/>
        </w:rPr>
        <w:t xml:space="preserve"> F</w:t>
      </w:r>
      <w:r w:rsidRPr="00FA11E8">
        <w:rPr>
          <w:sz w:val="18"/>
          <w:szCs w:val="18"/>
        </w:rPr>
        <w:t>aire une « recherche d’œuvre » dans l’onglet « ressourc</w:t>
      </w:r>
      <w:r w:rsidR="00FA11E8">
        <w:rPr>
          <w:sz w:val="18"/>
          <w:szCs w:val="18"/>
        </w:rPr>
        <w:t xml:space="preserve">es » sur le site Internet du musée Fabre : </w:t>
      </w:r>
      <w:hyperlink r:id="rId4" w:history="1">
        <w:r w:rsidR="00FA11E8" w:rsidRPr="00463F72">
          <w:rPr>
            <w:rStyle w:val="Lienhypertexte"/>
            <w:sz w:val="18"/>
            <w:szCs w:val="18"/>
          </w:rPr>
          <w:t>http://museefabre.montpellier3m.fr</w:t>
        </w:r>
      </w:hyperlink>
    </w:p>
    <w:p w14:paraId="4847A641" w14:textId="77777777" w:rsidR="00FA11E8" w:rsidRPr="00FA11E8" w:rsidRDefault="00FA11E8" w:rsidP="00FA11E8">
      <w:pPr>
        <w:pStyle w:val="Notedebasdepage"/>
        <w:jc w:val="both"/>
        <w:rPr>
          <w:sz w:val="18"/>
          <w:szCs w:val="18"/>
        </w:rPr>
      </w:pPr>
    </w:p>
  </w:footnote>
  <w:footnote w:id="7">
    <w:p w14:paraId="7FC1DD0F"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w:t>
      </w:r>
      <w:proofErr w:type="spellStart"/>
      <w:r w:rsidRPr="00FA11E8">
        <w:rPr>
          <w:i/>
          <w:sz w:val="18"/>
          <w:szCs w:val="18"/>
        </w:rPr>
        <w:t>Peonies</w:t>
      </w:r>
      <w:proofErr w:type="spellEnd"/>
      <w:r w:rsidRPr="00FA11E8">
        <w:rPr>
          <w:sz w:val="18"/>
          <w:szCs w:val="18"/>
        </w:rPr>
        <w:t xml:space="preserve"> signifie « pivoines »</w:t>
      </w:r>
    </w:p>
  </w:footnote>
  <w:footnote w:id="8">
    <w:p w14:paraId="4B4A734C" w14:textId="77777777" w:rsidR="00562112" w:rsidRPr="00FA11E8" w:rsidRDefault="00562112" w:rsidP="00FA11E8">
      <w:pPr>
        <w:pStyle w:val="Notedebasdepage"/>
        <w:jc w:val="both"/>
        <w:rPr>
          <w:sz w:val="18"/>
          <w:szCs w:val="18"/>
        </w:rPr>
      </w:pPr>
      <w:r w:rsidRPr="00FA11E8">
        <w:rPr>
          <w:rStyle w:val="Appelnotedebasdep"/>
          <w:sz w:val="18"/>
          <w:szCs w:val="18"/>
        </w:rPr>
        <w:footnoteRef/>
      </w:r>
      <w:r w:rsidRPr="00FA11E8">
        <w:rPr>
          <w:sz w:val="18"/>
          <w:szCs w:val="18"/>
        </w:rPr>
        <w:t xml:space="preserve"> </w:t>
      </w:r>
      <w:hyperlink r:id="rId5" w:history="1">
        <w:r w:rsidRPr="00FA11E8">
          <w:rPr>
            <w:rStyle w:val="Lienhypertexte"/>
            <w:sz w:val="18"/>
            <w:szCs w:val="18"/>
          </w:rPr>
          <w:t>https://www.nga.gov/collection/gallery/gg90/gg90-61356.html</w:t>
        </w:r>
      </w:hyperlink>
    </w:p>
    <w:p w14:paraId="0236055A" w14:textId="77777777" w:rsidR="00562112" w:rsidRPr="00FA11E8" w:rsidRDefault="00562112" w:rsidP="00FA11E8">
      <w:pPr>
        <w:pStyle w:val="Notedebasdepage"/>
        <w:jc w:val="both"/>
        <w:rPr>
          <w:sz w:val="18"/>
          <w:szCs w:val="18"/>
        </w:rPr>
      </w:pPr>
    </w:p>
  </w:footnote>
  <w:footnote w:id="9">
    <w:p w14:paraId="6D77FFE5" w14:textId="77777777" w:rsidR="00562112" w:rsidRPr="00FA11E8" w:rsidRDefault="00562112" w:rsidP="00FA11E8">
      <w:pPr>
        <w:pStyle w:val="Notedebasdepage"/>
        <w:jc w:val="both"/>
        <w:rPr>
          <w:sz w:val="18"/>
          <w:szCs w:val="18"/>
        </w:rPr>
      </w:pPr>
      <w:r w:rsidRPr="00FA11E8">
        <w:rPr>
          <w:rStyle w:val="Appelnotedebasdep"/>
          <w:sz w:val="18"/>
          <w:szCs w:val="18"/>
        </w:rPr>
        <w:footnoteRef/>
      </w:r>
      <w:r w:rsidRPr="00FA11E8">
        <w:rPr>
          <w:sz w:val="18"/>
          <w:szCs w:val="18"/>
        </w:rPr>
        <w:t xml:space="preserve"> Cf. Lettre de Frédéric Bazille à sa mère </w:t>
      </w:r>
      <w:r w:rsidRPr="00FA11E8">
        <w:rPr>
          <w:rFonts w:cstheme="minorHAnsi"/>
          <w:sz w:val="18"/>
          <w:szCs w:val="18"/>
        </w:rPr>
        <w:t xml:space="preserve">[7 ou 14 </w:t>
      </w:r>
      <w:r w:rsidR="00180DE6">
        <w:rPr>
          <w:rFonts w:cstheme="minorHAnsi"/>
          <w:sz w:val="18"/>
          <w:szCs w:val="18"/>
        </w:rPr>
        <w:t>février</w:t>
      </w:r>
      <w:r w:rsidRPr="00FA11E8">
        <w:rPr>
          <w:rFonts w:cstheme="minorHAnsi"/>
          <w:sz w:val="18"/>
          <w:szCs w:val="18"/>
        </w:rPr>
        <w:t xml:space="preserve"> 1870</w:t>
      </w:r>
      <w:r w:rsidRPr="00FA11E8">
        <w:rPr>
          <w:rFonts w:ascii="Calibri" w:hAnsi="Calibri" w:cs="Calibri"/>
          <w:sz w:val="18"/>
          <w:szCs w:val="18"/>
        </w:rPr>
        <w:t xml:space="preserve">], in. </w:t>
      </w:r>
      <w:r w:rsidRPr="00FA11E8">
        <w:rPr>
          <w:sz w:val="18"/>
          <w:szCs w:val="18"/>
        </w:rPr>
        <w:t xml:space="preserve">Michel </w:t>
      </w:r>
      <w:proofErr w:type="spellStart"/>
      <w:r w:rsidRPr="00FA11E8">
        <w:rPr>
          <w:sz w:val="18"/>
          <w:szCs w:val="18"/>
        </w:rPr>
        <w:t>Schulman</w:t>
      </w:r>
      <w:proofErr w:type="spellEnd"/>
      <w:r w:rsidRPr="00FA11E8">
        <w:rPr>
          <w:sz w:val="18"/>
          <w:szCs w:val="18"/>
        </w:rPr>
        <w:t xml:space="preserve">, </w:t>
      </w:r>
      <w:r w:rsidRPr="00FA11E8">
        <w:rPr>
          <w:i/>
          <w:sz w:val="18"/>
          <w:szCs w:val="18"/>
        </w:rPr>
        <w:t>Frédéric Bazille</w:t>
      </w:r>
      <w:r w:rsidRPr="00FA11E8">
        <w:rPr>
          <w:sz w:val="18"/>
          <w:szCs w:val="18"/>
        </w:rPr>
        <w:t xml:space="preserve">, éditions de l’Amateur, </w:t>
      </w:r>
      <w:r w:rsidRPr="00FA11E8">
        <w:rPr>
          <w:rFonts w:ascii="Calibri" w:hAnsi="Calibri" w:cs="Calibri"/>
          <w:sz w:val="18"/>
          <w:szCs w:val="18"/>
        </w:rPr>
        <w:t>1995, S. 268, p.379</w:t>
      </w:r>
    </w:p>
  </w:footnote>
  <w:footnote w:id="10">
    <w:p w14:paraId="2FA0E8DC" w14:textId="77777777" w:rsidR="00562112" w:rsidRPr="00FA11E8" w:rsidRDefault="00562112" w:rsidP="00FA11E8">
      <w:pPr>
        <w:pStyle w:val="Notedebasdepage"/>
        <w:jc w:val="both"/>
        <w:rPr>
          <w:sz w:val="18"/>
          <w:szCs w:val="18"/>
        </w:rPr>
      </w:pPr>
      <w:r w:rsidRPr="00FA11E8">
        <w:rPr>
          <w:rStyle w:val="Appelnotedebasdep"/>
          <w:sz w:val="18"/>
          <w:szCs w:val="18"/>
        </w:rPr>
        <w:footnoteRef/>
      </w:r>
      <w:r w:rsidRPr="00FA11E8">
        <w:rPr>
          <w:sz w:val="18"/>
          <w:szCs w:val="18"/>
        </w:rPr>
        <w:t xml:space="preserve"> Ibid.</w:t>
      </w:r>
    </w:p>
  </w:footnote>
  <w:footnote w:id="11">
    <w:p w14:paraId="4B120348" w14:textId="77777777" w:rsidR="00562112" w:rsidRPr="00FA11E8" w:rsidRDefault="00562112" w:rsidP="00FA11E8">
      <w:pPr>
        <w:pStyle w:val="Notedebasdepage"/>
        <w:jc w:val="both"/>
        <w:rPr>
          <w:sz w:val="18"/>
          <w:szCs w:val="18"/>
        </w:rPr>
      </w:pPr>
      <w:r w:rsidRPr="00FA11E8">
        <w:rPr>
          <w:rStyle w:val="Appelnotedebasdep"/>
          <w:sz w:val="18"/>
          <w:szCs w:val="18"/>
        </w:rPr>
        <w:footnoteRef/>
      </w:r>
      <w:r w:rsidRPr="00FA11E8">
        <w:rPr>
          <w:sz w:val="18"/>
          <w:szCs w:val="18"/>
        </w:rPr>
        <w:t xml:space="preserve"> Ibid.</w:t>
      </w:r>
    </w:p>
  </w:footnote>
  <w:footnote w:id="12">
    <w:p w14:paraId="0D14C650" w14:textId="77777777" w:rsidR="00562112" w:rsidRPr="00FA11E8" w:rsidRDefault="00562112" w:rsidP="00FA11E8">
      <w:pPr>
        <w:pStyle w:val="Notedebasdepage"/>
        <w:jc w:val="both"/>
        <w:rPr>
          <w:sz w:val="18"/>
          <w:szCs w:val="18"/>
        </w:rPr>
      </w:pPr>
      <w:r w:rsidRPr="00FA11E8">
        <w:rPr>
          <w:rStyle w:val="Appelnotedebasdep"/>
          <w:sz w:val="18"/>
          <w:szCs w:val="18"/>
        </w:rPr>
        <w:footnoteRef/>
      </w:r>
      <w:r w:rsidRPr="00FA11E8">
        <w:rPr>
          <w:sz w:val="18"/>
          <w:szCs w:val="18"/>
        </w:rPr>
        <w:t xml:space="preserve"> Le site </w:t>
      </w:r>
      <w:r w:rsidRPr="00FA11E8">
        <w:rPr>
          <w:i/>
          <w:sz w:val="18"/>
          <w:szCs w:val="18"/>
        </w:rPr>
        <w:t>L’histoire par l’image</w:t>
      </w:r>
      <w:r w:rsidRPr="00FA11E8">
        <w:rPr>
          <w:sz w:val="18"/>
          <w:szCs w:val="18"/>
        </w:rPr>
        <w:t xml:space="preserve"> explique pourquoi l’</w:t>
      </w:r>
      <w:r w:rsidRPr="00FA11E8">
        <w:rPr>
          <w:i/>
          <w:sz w:val="18"/>
          <w:szCs w:val="18"/>
        </w:rPr>
        <w:t>Olympia</w:t>
      </w:r>
      <w:r w:rsidRPr="00FA11E8">
        <w:rPr>
          <w:sz w:val="18"/>
          <w:szCs w:val="18"/>
        </w:rPr>
        <w:t xml:space="preserve"> fut considérée comme le plus scandaleux des nus féminins jamais peints : </w:t>
      </w:r>
      <w:hyperlink r:id="rId6" w:history="1">
        <w:r w:rsidRPr="00FA11E8">
          <w:rPr>
            <w:rStyle w:val="Lienhypertexte"/>
            <w:sz w:val="18"/>
            <w:szCs w:val="18"/>
          </w:rPr>
          <w:t>https://www.histoire-image.org/etudes/scandale-realite</w:t>
        </w:r>
      </w:hyperlink>
    </w:p>
    <w:p w14:paraId="7108A6C7" w14:textId="77777777" w:rsidR="00562112" w:rsidRPr="00FA11E8" w:rsidRDefault="00562112" w:rsidP="00FA11E8">
      <w:pPr>
        <w:pStyle w:val="Notedebasdepage"/>
        <w:jc w:val="both"/>
        <w:rPr>
          <w:sz w:val="18"/>
          <w:szCs w:val="18"/>
        </w:rPr>
      </w:pPr>
    </w:p>
  </w:footnote>
  <w:footnote w:id="13">
    <w:p w14:paraId="73F31793" w14:textId="77777777" w:rsidR="00562112" w:rsidRPr="00FA11E8" w:rsidRDefault="00562112" w:rsidP="00FA11E8">
      <w:pPr>
        <w:pStyle w:val="Notedebasdepage"/>
        <w:jc w:val="both"/>
        <w:rPr>
          <w:sz w:val="18"/>
          <w:szCs w:val="18"/>
        </w:rPr>
      </w:pPr>
      <w:r w:rsidRPr="00FA11E8">
        <w:rPr>
          <w:rStyle w:val="Appelnotedebasdep"/>
          <w:sz w:val="18"/>
          <w:szCs w:val="18"/>
        </w:rPr>
        <w:footnoteRef/>
      </w:r>
      <w:r w:rsidRPr="00FA11E8">
        <w:rPr>
          <w:sz w:val="18"/>
          <w:szCs w:val="18"/>
        </w:rPr>
        <w:t xml:space="preserve"> Cette œuvre est aussi appelée </w:t>
      </w:r>
      <w:r w:rsidRPr="00FA11E8">
        <w:rPr>
          <w:i/>
          <w:sz w:val="18"/>
          <w:szCs w:val="18"/>
        </w:rPr>
        <w:t>Aline la mulâtresse</w:t>
      </w:r>
    </w:p>
  </w:footnote>
  <w:footnote w:id="14">
    <w:p w14:paraId="4FDC6933"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Michel </w:t>
      </w:r>
      <w:proofErr w:type="spellStart"/>
      <w:r w:rsidRPr="00FA11E8">
        <w:rPr>
          <w:sz w:val="18"/>
          <w:szCs w:val="18"/>
        </w:rPr>
        <w:t>Schulman</w:t>
      </w:r>
      <w:proofErr w:type="spellEnd"/>
      <w:r w:rsidRPr="00FA11E8">
        <w:rPr>
          <w:sz w:val="18"/>
          <w:szCs w:val="18"/>
        </w:rPr>
        <w:t xml:space="preserve">, </w:t>
      </w:r>
      <w:r w:rsidRPr="00FA11E8">
        <w:rPr>
          <w:i/>
          <w:sz w:val="18"/>
          <w:szCs w:val="18"/>
        </w:rPr>
        <w:t>Frédéric Bazille</w:t>
      </w:r>
      <w:r w:rsidRPr="00FA11E8">
        <w:rPr>
          <w:sz w:val="18"/>
          <w:szCs w:val="18"/>
        </w:rPr>
        <w:t xml:space="preserve">, éditions de l’Amateur, </w:t>
      </w:r>
      <w:r w:rsidRPr="00FA11E8">
        <w:rPr>
          <w:rFonts w:ascii="Calibri" w:hAnsi="Calibri" w:cs="Calibri"/>
          <w:sz w:val="18"/>
          <w:szCs w:val="18"/>
        </w:rPr>
        <w:t>1995, S. 268, p.379</w:t>
      </w:r>
    </w:p>
  </w:footnote>
  <w:footnote w:id="15">
    <w:p w14:paraId="55BC9AAC"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Extrait de la notice consacrée à </w:t>
      </w:r>
      <w:r w:rsidRPr="00FA11E8">
        <w:rPr>
          <w:i/>
          <w:sz w:val="18"/>
          <w:szCs w:val="18"/>
        </w:rPr>
        <w:t>La négresse aux pivoines</w:t>
      </w:r>
      <w:r w:rsidRPr="00FA11E8">
        <w:rPr>
          <w:sz w:val="18"/>
          <w:szCs w:val="18"/>
        </w:rPr>
        <w:t xml:space="preserve"> (catalogue de l’exposition </w:t>
      </w:r>
      <w:r w:rsidRPr="00FA11E8">
        <w:rPr>
          <w:rFonts w:cstheme="minorHAnsi"/>
          <w:i/>
          <w:sz w:val="18"/>
          <w:szCs w:val="18"/>
        </w:rPr>
        <w:t>Frédéric Bazille, La jeunesse de l’impressionnisme</w:t>
      </w:r>
      <w:r w:rsidRPr="00FA11E8">
        <w:rPr>
          <w:rFonts w:cstheme="minorHAnsi"/>
          <w:sz w:val="18"/>
          <w:szCs w:val="18"/>
        </w:rPr>
        <w:t>)</w:t>
      </w:r>
    </w:p>
  </w:footnote>
  <w:footnote w:id="16">
    <w:p w14:paraId="3F86ADD3"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Cf. Pascal Blanchard (</w:t>
      </w:r>
      <w:proofErr w:type="spellStart"/>
      <w:r w:rsidRPr="00FA11E8">
        <w:rPr>
          <w:sz w:val="18"/>
          <w:szCs w:val="18"/>
        </w:rPr>
        <w:t>dir</w:t>
      </w:r>
      <w:proofErr w:type="spellEnd"/>
      <w:r w:rsidRPr="00FA11E8">
        <w:rPr>
          <w:sz w:val="18"/>
          <w:szCs w:val="18"/>
        </w:rPr>
        <w:t xml:space="preserve">.), </w:t>
      </w:r>
      <w:r w:rsidRPr="00FA11E8">
        <w:rPr>
          <w:i/>
          <w:sz w:val="18"/>
          <w:szCs w:val="18"/>
        </w:rPr>
        <w:t>La France noire</w:t>
      </w:r>
      <w:r w:rsidRPr="00FA11E8">
        <w:rPr>
          <w:sz w:val="18"/>
          <w:szCs w:val="18"/>
        </w:rPr>
        <w:t>, La Découverte, Paris, 2012, p.57 et p.68</w:t>
      </w:r>
    </w:p>
  </w:footnote>
  <w:footnote w:id="17">
    <w:p w14:paraId="2CC73C5D"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Bazille est présent à Paris au moment de l’ouverture de cette Exposition universelle. Il signale dans sa correspondance qu’il y a dans la ville « une cohue énorme » (lettre de Frédéric Bazille à sa mère, avril 1867).</w:t>
      </w:r>
    </w:p>
  </w:footnote>
  <w:footnote w:id="18">
    <w:p w14:paraId="726384EA" w14:textId="77777777" w:rsidR="00FA11E8" w:rsidRPr="00FA11E8" w:rsidRDefault="00FA11E8" w:rsidP="00FA11E8">
      <w:pPr>
        <w:jc w:val="both"/>
        <w:rPr>
          <w:sz w:val="18"/>
          <w:szCs w:val="18"/>
        </w:rPr>
      </w:pPr>
      <w:r w:rsidRPr="00FA11E8">
        <w:rPr>
          <w:rStyle w:val="Appelnotedebasdep"/>
          <w:sz w:val="18"/>
          <w:szCs w:val="18"/>
        </w:rPr>
        <w:footnoteRef/>
      </w:r>
      <w:r w:rsidRPr="00FA11E8">
        <w:rPr>
          <w:sz w:val="18"/>
          <w:szCs w:val="18"/>
        </w:rPr>
        <w:t xml:space="preserve"> </w:t>
      </w:r>
      <w:r w:rsidRPr="00FA11E8">
        <w:rPr>
          <w:sz w:val="18"/>
          <w:szCs w:val="18"/>
          <w:u w:val="single"/>
        </w:rPr>
        <w:t>L’auteur </w:t>
      </w:r>
      <w:r w:rsidRPr="00FA11E8">
        <w:rPr>
          <w:sz w:val="18"/>
          <w:szCs w:val="18"/>
        </w:rPr>
        <w:t xml:space="preserve">: </w:t>
      </w:r>
      <w:r w:rsidRPr="00FA11E8">
        <w:rPr>
          <w:rFonts w:cs="SourceSansPro-Regular"/>
          <w:color w:val="10100F"/>
          <w:sz w:val="18"/>
          <w:szCs w:val="18"/>
        </w:rPr>
        <w:t xml:space="preserve">Véronique Perrin est professeur au lycée Voltaire à Wingles. </w:t>
      </w:r>
      <w:r w:rsidRPr="00FA11E8">
        <w:rPr>
          <w:sz w:val="18"/>
          <w:szCs w:val="18"/>
          <w:u w:val="single"/>
        </w:rPr>
        <w:t>La source :</w:t>
      </w:r>
      <w:r w:rsidRPr="00FA11E8">
        <w:rPr>
          <w:i/>
          <w:sz w:val="18"/>
          <w:szCs w:val="18"/>
        </w:rPr>
        <w:t xml:space="preserve"> Itinéraires humanistes</w:t>
      </w:r>
      <w:r w:rsidRPr="00FA11E8">
        <w:rPr>
          <w:sz w:val="18"/>
          <w:szCs w:val="18"/>
        </w:rPr>
        <w:t xml:space="preserve"> est un site Internet réalisé à l’initiative de la Mission laïque française, sous la direction de Claude Carpentier (IA-IPR de Lettres). Il se pose la question fondamentale de savoir quelle est la place de l’homme dans notre société contemporaine.</w:t>
      </w:r>
    </w:p>
  </w:footnote>
  <w:footnote w:id="19">
    <w:p w14:paraId="6EEEE9A2" w14:textId="77777777" w:rsidR="00DF397F" w:rsidRPr="00FA11E8" w:rsidRDefault="00DF397F" w:rsidP="00FA11E8">
      <w:pPr>
        <w:pStyle w:val="Notedebasdepage"/>
        <w:jc w:val="both"/>
        <w:rPr>
          <w:sz w:val="18"/>
          <w:szCs w:val="18"/>
        </w:rPr>
      </w:pPr>
      <w:r w:rsidRPr="00FA11E8">
        <w:rPr>
          <w:rStyle w:val="Appelnotedebasdep"/>
          <w:sz w:val="18"/>
          <w:szCs w:val="18"/>
        </w:rPr>
        <w:footnoteRef/>
      </w:r>
      <w:r w:rsidRPr="00FA11E8">
        <w:rPr>
          <w:sz w:val="18"/>
          <w:szCs w:val="18"/>
        </w:rPr>
        <w:t xml:space="preserve"> </w:t>
      </w:r>
      <w:hyperlink r:id="rId7" w:history="1">
        <w:r w:rsidRPr="00FA11E8">
          <w:rPr>
            <w:rStyle w:val="Lienhypertexte"/>
            <w:rFonts w:cs="Arial"/>
            <w:sz w:val="18"/>
            <w:szCs w:val="18"/>
          </w:rPr>
          <w:t>http://www.rts.ch/la-1ere/programmes/signature/7391645-alexandre-habay-le-politiquement-correct-et-l-effacement-culturel-14-01-2016.html</w:t>
        </w:r>
      </w:hyperlink>
    </w:p>
  </w:footnote>
  <w:footnote w:id="20">
    <w:p w14:paraId="5E85E9F4" w14:textId="77777777" w:rsidR="005A7139" w:rsidRPr="00FA11E8" w:rsidRDefault="005A7139" w:rsidP="00FA11E8">
      <w:pPr>
        <w:jc w:val="both"/>
        <w:rPr>
          <w:sz w:val="18"/>
          <w:szCs w:val="18"/>
        </w:rPr>
      </w:pPr>
      <w:r w:rsidRPr="00FA11E8">
        <w:rPr>
          <w:rStyle w:val="Appelnotedebasdep"/>
          <w:sz w:val="18"/>
          <w:szCs w:val="18"/>
        </w:rPr>
        <w:footnoteRef/>
      </w:r>
      <w:r w:rsidRPr="00FA11E8">
        <w:rPr>
          <w:sz w:val="18"/>
          <w:szCs w:val="18"/>
        </w:rPr>
        <w:t xml:space="preserve"> Cet article de Claude </w:t>
      </w:r>
      <w:proofErr w:type="spellStart"/>
      <w:r w:rsidRPr="00FA11E8">
        <w:rPr>
          <w:sz w:val="18"/>
          <w:szCs w:val="18"/>
        </w:rPr>
        <w:t>Ribbe</w:t>
      </w:r>
      <w:proofErr w:type="spellEnd"/>
      <w:r w:rsidRPr="00FA11E8">
        <w:rPr>
          <w:sz w:val="18"/>
          <w:szCs w:val="18"/>
        </w:rPr>
        <w:t xml:space="preserve"> est un plaidoyer pour en finir avec l’expression de « nègre » en littérature : </w:t>
      </w:r>
      <w:hyperlink r:id="rId8" w:history="1">
        <w:r w:rsidRPr="00FA11E8">
          <w:rPr>
            <w:rStyle w:val="Lienhypertexte"/>
            <w:sz w:val="18"/>
            <w:szCs w:val="18"/>
          </w:rPr>
          <w:t>http://www.mondialisation.ca/racisme-fran-ais-pour-en-finir-avec-l-expression-de-n-gre-en-litt-rature/17862</w:t>
        </w:r>
      </w:hyperlink>
    </w:p>
    <w:p w14:paraId="526D2A74" w14:textId="77777777" w:rsidR="005A7139" w:rsidRPr="00FA11E8" w:rsidRDefault="005A7139" w:rsidP="00FA11E8">
      <w:pPr>
        <w:pStyle w:val="Notedebasdepage"/>
        <w:jc w:val="both"/>
        <w:rPr>
          <w:sz w:val="18"/>
          <w:szCs w:val="18"/>
        </w:rPr>
      </w:pPr>
    </w:p>
  </w:footnote>
  <w:footnote w:id="21">
    <w:p w14:paraId="410284CC" w14:textId="77777777" w:rsidR="005A7139" w:rsidRPr="00FA11E8" w:rsidRDefault="005A7139" w:rsidP="00FA11E8">
      <w:pPr>
        <w:jc w:val="both"/>
        <w:rPr>
          <w:sz w:val="18"/>
          <w:szCs w:val="18"/>
        </w:rPr>
      </w:pPr>
      <w:r w:rsidRPr="00FA11E8">
        <w:rPr>
          <w:rStyle w:val="Appelnotedebasdep"/>
          <w:sz w:val="18"/>
          <w:szCs w:val="18"/>
        </w:rPr>
        <w:footnoteRef/>
      </w:r>
      <w:r w:rsidRPr="00FA11E8">
        <w:rPr>
          <w:sz w:val="18"/>
          <w:szCs w:val="18"/>
        </w:rPr>
        <w:t xml:space="preserve"> Cet article retrace la genèse de la négritude à travers la figure d’Aimé Césaire, un concept qui à la frontière de la poétique et de la politique : </w:t>
      </w:r>
      <w:hyperlink r:id="rId9" w:history="1">
        <w:r w:rsidRPr="00FA11E8">
          <w:rPr>
            <w:rStyle w:val="Lienhypertexte"/>
            <w:sz w:val="18"/>
            <w:szCs w:val="18"/>
          </w:rPr>
          <w:t>http://www.cairn.info/revue-societes-contemporaines-2001-4-page-15.htm</w:t>
        </w:r>
      </w:hyperlink>
    </w:p>
    <w:p w14:paraId="18AD6C17" w14:textId="77777777" w:rsidR="005A7139" w:rsidRPr="00FA11E8" w:rsidRDefault="005A7139" w:rsidP="00FA11E8">
      <w:pPr>
        <w:pStyle w:val="Notedebasdepage"/>
        <w:jc w:val="both"/>
        <w:rPr>
          <w:sz w:val="18"/>
          <w:szCs w:val="18"/>
        </w:rPr>
      </w:pPr>
    </w:p>
  </w:footnote>
  <w:footnote w:id="22">
    <w:p w14:paraId="501869FF" w14:textId="77777777" w:rsidR="005A7139" w:rsidRPr="00FA11E8" w:rsidRDefault="005A7139" w:rsidP="00FA11E8">
      <w:pPr>
        <w:pStyle w:val="Notedebasdepage"/>
        <w:jc w:val="both"/>
        <w:rPr>
          <w:sz w:val="18"/>
          <w:szCs w:val="18"/>
        </w:rPr>
      </w:pPr>
      <w:r w:rsidRPr="00FA11E8">
        <w:rPr>
          <w:rStyle w:val="Appelnotedebasdep"/>
          <w:sz w:val="18"/>
          <w:szCs w:val="18"/>
        </w:rPr>
        <w:footnoteRef/>
      </w:r>
      <w:r w:rsidRPr="00FA11E8">
        <w:rPr>
          <w:sz w:val="18"/>
          <w:szCs w:val="18"/>
        </w:rPr>
        <w:t xml:space="preserve"> Compte-rendu de lecture sur </w:t>
      </w:r>
      <w:r w:rsidRPr="00FA11E8">
        <w:rPr>
          <w:i/>
          <w:sz w:val="18"/>
          <w:szCs w:val="18"/>
        </w:rPr>
        <w:t>Revue.org </w:t>
      </w:r>
      <w:r w:rsidRPr="00FA11E8">
        <w:rPr>
          <w:sz w:val="18"/>
          <w:szCs w:val="18"/>
        </w:rPr>
        <w:t xml:space="preserve">: </w:t>
      </w:r>
      <w:hyperlink r:id="rId10" w:history="1">
        <w:r w:rsidRPr="00FA11E8">
          <w:rPr>
            <w:rStyle w:val="Lienhypertexte"/>
            <w:sz w:val="18"/>
            <w:szCs w:val="18"/>
          </w:rPr>
          <w:t>https://lectures.revues.org/8074</w:t>
        </w:r>
      </w:hyperlink>
    </w:p>
    <w:p w14:paraId="53A74BF4" w14:textId="77777777" w:rsidR="005A7139" w:rsidRPr="00FA11E8" w:rsidRDefault="005A7139" w:rsidP="00FA11E8">
      <w:pPr>
        <w:pStyle w:val="Notedebasdepage"/>
        <w:jc w:val="both"/>
        <w:rPr>
          <w:sz w:val="18"/>
          <w:szCs w:val="18"/>
        </w:rPr>
      </w:pPr>
      <w:r w:rsidRPr="00FA11E8">
        <w:rPr>
          <w:sz w:val="18"/>
          <w:szCs w:val="18"/>
        </w:rPr>
        <w:t xml:space="preserve">Le film </w:t>
      </w:r>
      <w:r w:rsidRPr="00FA11E8">
        <w:rPr>
          <w:i/>
          <w:sz w:val="18"/>
          <w:szCs w:val="18"/>
        </w:rPr>
        <w:t>Chocolat</w:t>
      </w:r>
      <w:r w:rsidRPr="00FA11E8">
        <w:rPr>
          <w:sz w:val="18"/>
          <w:szCs w:val="18"/>
        </w:rPr>
        <w:t xml:space="preserve"> (2016), de Roschdy </w:t>
      </w:r>
      <w:proofErr w:type="spellStart"/>
      <w:r w:rsidRPr="00FA11E8">
        <w:rPr>
          <w:sz w:val="18"/>
          <w:szCs w:val="18"/>
        </w:rPr>
        <w:t>Zem</w:t>
      </w:r>
      <w:proofErr w:type="spellEnd"/>
      <w:r w:rsidRPr="00FA11E8">
        <w:rPr>
          <w:sz w:val="18"/>
          <w:szCs w:val="18"/>
        </w:rPr>
        <w:t xml:space="preserve">, s’inspire de cette histoire ; le rôle principal est joué par Omar </w:t>
      </w:r>
      <w:proofErr w:type="spellStart"/>
      <w:r w:rsidRPr="00FA11E8">
        <w:rPr>
          <w:sz w:val="18"/>
          <w:szCs w:val="18"/>
        </w:rPr>
        <w:t>Sy</w:t>
      </w:r>
      <w:proofErr w:type="spellEnd"/>
      <w:r w:rsidRPr="00FA11E8">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1743C2"/>
    <w:multiLevelType w:val="hybridMultilevel"/>
    <w:tmpl w:val="1F7A0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264FE8"/>
    <w:multiLevelType w:val="hybridMultilevel"/>
    <w:tmpl w:val="17C428DA"/>
    <w:lvl w:ilvl="0" w:tplc="7E02A5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5660B9"/>
    <w:multiLevelType w:val="hybridMultilevel"/>
    <w:tmpl w:val="CB589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7E3698"/>
    <w:multiLevelType w:val="hybridMultilevel"/>
    <w:tmpl w:val="2340C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47B7E30"/>
    <w:multiLevelType w:val="hybridMultilevel"/>
    <w:tmpl w:val="32125CC2"/>
    <w:lvl w:ilvl="0" w:tplc="1AE04980">
      <w:start w:val="8"/>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3AD06F77"/>
    <w:multiLevelType w:val="hybridMultilevel"/>
    <w:tmpl w:val="1F487D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6945BD"/>
    <w:multiLevelType w:val="multilevel"/>
    <w:tmpl w:val="677E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BD3C63"/>
    <w:multiLevelType w:val="hybridMultilevel"/>
    <w:tmpl w:val="7E2A73A2"/>
    <w:lvl w:ilvl="0" w:tplc="721C17C0">
      <w:start w:val="188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9E396E"/>
    <w:multiLevelType w:val="hybridMultilevel"/>
    <w:tmpl w:val="E9669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3BC385D"/>
    <w:multiLevelType w:val="hybridMultilevel"/>
    <w:tmpl w:val="242C1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8"/>
  </w:num>
  <w:num w:numId="6">
    <w:abstractNumId w:val="10"/>
  </w:num>
  <w:num w:numId="7">
    <w:abstractNumId w:val="1"/>
  </w:num>
  <w:num w:numId="8">
    <w:abstractNumId w:val="9"/>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5D6"/>
    <w:rsid w:val="00013C4D"/>
    <w:rsid w:val="0002593F"/>
    <w:rsid w:val="00025B7E"/>
    <w:rsid w:val="00025FA8"/>
    <w:rsid w:val="000313E3"/>
    <w:rsid w:val="00051A6C"/>
    <w:rsid w:val="00086BC1"/>
    <w:rsid w:val="000B20D9"/>
    <w:rsid w:val="000B7350"/>
    <w:rsid w:val="000C2803"/>
    <w:rsid w:val="000E1A51"/>
    <w:rsid w:val="000E5CA4"/>
    <w:rsid w:val="0013752E"/>
    <w:rsid w:val="00143642"/>
    <w:rsid w:val="00147FA0"/>
    <w:rsid w:val="00154C10"/>
    <w:rsid w:val="00180DE6"/>
    <w:rsid w:val="001835B4"/>
    <w:rsid w:val="0018376F"/>
    <w:rsid w:val="00184CAD"/>
    <w:rsid w:val="00192F69"/>
    <w:rsid w:val="001A511E"/>
    <w:rsid w:val="001B6D13"/>
    <w:rsid w:val="001C01DD"/>
    <w:rsid w:val="001E56F8"/>
    <w:rsid w:val="00207E7D"/>
    <w:rsid w:val="002151AD"/>
    <w:rsid w:val="002215B8"/>
    <w:rsid w:val="00235EBF"/>
    <w:rsid w:val="002422AD"/>
    <w:rsid w:val="0024305B"/>
    <w:rsid w:val="00250C11"/>
    <w:rsid w:val="00256787"/>
    <w:rsid w:val="00262703"/>
    <w:rsid w:val="00271FE2"/>
    <w:rsid w:val="00275145"/>
    <w:rsid w:val="00282775"/>
    <w:rsid w:val="00282AC1"/>
    <w:rsid w:val="00290F89"/>
    <w:rsid w:val="002A25C8"/>
    <w:rsid w:val="002E576B"/>
    <w:rsid w:val="0030327F"/>
    <w:rsid w:val="00305883"/>
    <w:rsid w:val="00311809"/>
    <w:rsid w:val="00315B55"/>
    <w:rsid w:val="00336636"/>
    <w:rsid w:val="00340033"/>
    <w:rsid w:val="00340913"/>
    <w:rsid w:val="003469E9"/>
    <w:rsid w:val="003A2B45"/>
    <w:rsid w:val="003D665A"/>
    <w:rsid w:val="003E1924"/>
    <w:rsid w:val="003E3224"/>
    <w:rsid w:val="00404A45"/>
    <w:rsid w:val="00411791"/>
    <w:rsid w:val="00421B4A"/>
    <w:rsid w:val="00465077"/>
    <w:rsid w:val="00491AA3"/>
    <w:rsid w:val="004A5383"/>
    <w:rsid w:val="004C0D86"/>
    <w:rsid w:val="004E25FB"/>
    <w:rsid w:val="0051183A"/>
    <w:rsid w:val="005248D8"/>
    <w:rsid w:val="005264B7"/>
    <w:rsid w:val="00541EFB"/>
    <w:rsid w:val="00545ACA"/>
    <w:rsid w:val="00556EEF"/>
    <w:rsid w:val="00562112"/>
    <w:rsid w:val="00580EFE"/>
    <w:rsid w:val="0058210A"/>
    <w:rsid w:val="005A0312"/>
    <w:rsid w:val="005A65BF"/>
    <w:rsid w:val="005A684F"/>
    <w:rsid w:val="005A7139"/>
    <w:rsid w:val="005C1616"/>
    <w:rsid w:val="005C1F41"/>
    <w:rsid w:val="005D3F2E"/>
    <w:rsid w:val="00636F08"/>
    <w:rsid w:val="00640E32"/>
    <w:rsid w:val="00646DD4"/>
    <w:rsid w:val="00647F0A"/>
    <w:rsid w:val="00650D8E"/>
    <w:rsid w:val="00686A73"/>
    <w:rsid w:val="006940E4"/>
    <w:rsid w:val="006B2952"/>
    <w:rsid w:val="006B5567"/>
    <w:rsid w:val="006C3D30"/>
    <w:rsid w:val="006E4D13"/>
    <w:rsid w:val="006F2764"/>
    <w:rsid w:val="006F3ADD"/>
    <w:rsid w:val="006F45B7"/>
    <w:rsid w:val="007019C7"/>
    <w:rsid w:val="00730E88"/>
    <w:rsid w:val="00736049"/>
    <w:rsid w:val="007445C5"/>
    <w:rsid w:val="00755B43"/>
    <w:rsid w:val="00781A07"/>
    <w:rsid w:val="00787034"/>
    <w:rsid w:val="007B112E"/>
    <w:rsid w:val="007D66A5"/>
    <w:rsid w:val="00822076"/>
    <w:rsid w:val="00845995"/>
    <w:rsid w:val="00866407"/>
    <w:rsid w:val="008A1FEC"/>
    <w:rsid w:val="008A38B0"/>
    <w:rsid w:val="008B6017"/>
    <w:rsid w:val="008C347C"/>
    <w:rsid w:val="008C64AE"/>
    <w:rsid w:val="008F4797"/>
    <w:rsid w:val="00920610"/>
    <w:rsid w:val="00934D03"/>
    <w:rsid w:val="00935659"/>
    <w:rsid w:val="00941702"/>
    <w:rsid w:val="00962ABF"/>
    <w:rsid w:val="00975125"/>
    <w:rsid w:val="0098286D"/>
    <w:rsid w:val="00990378"/>
    <w:rsid w:val="009921A4"/>
    <w:rsid w:val="009B0C34"/>
    <w:rsid w:val="009C0CF2"/>
    <w:rsid w:val="009E1DF7"/>
    <w:rsid w:val="00A07F29"/>
    <w:rsid w:val="00A1021C"/>
    <w:rsid w:val="00A16DE9"/>
    <w:rsid w:val="00A37A28"/>
    <w:rsid w:val="00A37A62"/>
    <w:rsid w:val="00A45DFF"/>
    <w:rsid w:val="00A5247A"/>
    <w:rsid w:val="00A64C8B"/>
    <w:rsid w:val="00A73B03"/>
    <w:rsid w:val="00A754C7"/>
    <w:rsid w:val="00A849FE"/>
    <w:rsid w:val="00A90F6B"/>
    <w:rsid w:val="00AC5B66"/>
    <w:rsid w:val="00B019D9"/>
    <w:rsid w:val="00B03AF1"/>
    <w:rsid w:val="00B27AA9"/>
    <w:rsid w:val="00B452FC"/>
    <w:rsid w:val="00B45A03"/>
    <w:rsid w:val="00B46448"/>
    <w:rsid w:val="00B46D8A"/>
    <w:rsid w:val="00B553C4"/>
    <w:rsid w:val="00B60308"/>
    <w:rsid w:val="00B77242"/>
    <w:rsid w:val="00B875F3"/>
    <w:rsid w:val="00BB0BD9"/>
    <w:rsid w:val="00BB4DBC"/>
    <w:rsid w:val="00BB5FA3"/>
    <w:rsid w:val="00BC6C3E"/>
    <w:rsid w:val="00BE300D"/>
    <w:rsid w:val="00BF0A42"/>
    <w:rsid w:val="00BF76AD"/>
    <w:rsid w:val="00C0340F"/>
    <w:rsid w:val="00CA2A0D"/>
    <w:rsid w:val="00CA349F"/>
    <w:rsid w:val="00CB328B"/>
    <w:rsid w:val="00CB5A18"/>
    <w:rsid w:val="00CC434B"/>
    <w:rsid w:val="00CF4118"/>
    <w:rsid w:val="00D20952"/>
    <w:rsid w:val="00D20DD5"/>
    <w:rsid w:val="00D34088"/>
    <w:rsid w:val="00D44A82"/>
    <w:rsid w:val="00D45505"/>
    <w:rsid w:val="00D71D12"/>
    <w:rsid w:val="00DA5540"/>
    <w:rsid w:val="00DC3E48"/>
    <w:rsid w:val="00DF397F"/>
    <w:rsid w:val="00E167FE"/>
    <w:rsid w:val="00E2367D"/>
    <w:rsid w:val="00E3271F"/>
    <w:rsid w:val="00E71CC2"/>
    <w:rsid w:val="00E76ADC"/>
    <w:rsid w:val="00E83B60"/>
    <w:rsid w:val="00E8593F"/>
    <w:rsid w:val="00EC1C5A"/>
    <w:rsid w:val="00EC618B"/>
    <w:rsid w:val="00EC7720"/>
    <w:rsid w:val="00EE68FA"/>
    <w:rsid w:val="00EF0B31"/>
    <w:rsid w:val="00EF7F77"/>
    <w:rsid w:val="00F2694E"/>
    <w:rsid w:val="00F30262"/>
    <w:rsid w:val="00F349FD"/>
    <w:rsid w:val="00F3717E"/>
    <w:rsid w:val="00F455D6"/>
    <w:rsid w:val="00F45B54"/>
    <w:rsid w:val="00F50D9D"/>
    <w:rsid w:val="00F94BA0"/>
    <w:rsid w:val="00FA11E8"/>
    <w:rsid w:val="00FA5D84"/>
    <w:rsid w:val="00FB3ABE"/>
    <w:rsid w:val="00FB6213"/>
    <w:rsid w:val="00FE1F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4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125"/>
  </w:style>
  <w:style w:type="paragraph" w:styleId="Titre1">
    <w:name w:val="heading 1"/>
    <w:basedOn w:val="Normal"/>
    <w:next w:val="Normal"/>
    <w:link w:val="Titre1Car"/>
    <w:uiPriority w:val="9"/>
    <w:qFormat/>
    <w:rsid w:val="000E5C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35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CF411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8C347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6A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86A73"/>
    <w:rPr>
      <w:color w:val="0000FF"/>
      <w:u w:val="single"/>
    </w:rPr>
  </w:style>
  <w:style w:type="character" w:styleId="Accentuation">
    <w:name w:val="Emphasis"/>
    <w:basedOn w:val="Policepardfaut"/>
    <w:uiPriority w:val="20"/>
    <w:qFormat/>
    <w:rsid w:val="00686A73"/>
    <w:rPr>
      <w:i/>
      <w:iCs/>
    </w:rPr>
  </w:style>
  <w:style w:type="paragraph" w:styleId="Titre">
    <w:name w:val="Title"/>
    <w:basedOn w:val="Normal"/>
    <w:next w:val="Normal"/>
    <w:link w:val="TitreCar"/>
    <w:uiPriority w:val="10"/>
    <w:qFormat/>
    <w:rsid w:val="003118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11809"/>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CF4118"/>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BF76AD"/>
    <w:pPr>
      <w:ind w:left="720"/>
      <w:contextualSpacing/>
    </w:pPr>
  </w:style>
  <w:style w:type="paragraph" w:styleId="Notedebasdepage">
    <w:name w:val="footnote text"/>
    <w:basedOn w:val="Normal"/>
    <w:link w:val="NotedebasdepageCar"/>
    <w:uiPriority w:val="99"/>
    <w:unhideWhenUsed/>
    <w:rsid w:val="000E5CA4"/>
    <w:pPr>
      <w:spacing w:after="0" w:line="240" w:lineRule="auto"/>
    </w:pPr>
    <w:rPr>
      <w:sz w:val="20"/>
      <w:szCs w:val="20"/>
    </w:rPr>
  </w:style>
  <w:style w:type="character" w:customStyle="1" w:styleId="NotedebasdepageCar">
    <w:name w:val="Note de bas de page Car"/>
    <w:basedOn w:val="Policepardfaut"/>
    <w:link w:val="Notedebasdepage"/>
    <w:uiPriority w:val="99"/>
    <w:rsid w:val="000E5CA4"/>
    <w:rPr>
      <w:sz w:val="20"/>
      <w:szCs w:val="20"/>
    </w:rPr>
  </w:style>
  <w:style w:type="character" w:styleId="Appelnotedebasdep">
    <w:name w:val="footnote reference"/>
    <w:basedOn w:val="Policepardfaut"/>
    <w:uiPriority w:val="99"/>
    <w:unhideWhenUsed/>
    <w:rsid w:val="000E5CA4"/>
    <w:rPr>
      <w:vertAlign w:val="superscript"/>
    </w:rPr>
  </w:style>
  <w:style w:type="paragraph" w:styleId="En-tte">
    <w:name w:val="header"/>
    <w:basedOn w:val="Normal"/>
    <w:link w:val="En-tteCar"/>
    <w:uiPriority w:val="99"/>
    <w:unhideWhenUsed/>
    <w:rsid w:val="000E5CA4"/>
    <w:pPr>
      <w:tabs>
        <w:tab w:val="center" w:pos="4536"/>
        <w:tab w:val="right" w:pos="9072"/>
      </w:tabs>
      <w:spacing w:after="0" w:line="240" w:lineRule="auto"/>
    </w:pPr>
  </w:style>
  <w:style w:type="character" w:customStyle="1" w:styleId="En-tteCar">
    <w:name w:val="En-tête Car"/>
    <w:basedOn w:val="Policepardfaut"/>
    <w:link w:val="En-tte"/>
    <w:uiPriority w:val="99"/>
    <w:rsid w:val="000E5CA4"/>
  </w:style>
  <w:style w:type="paragraph" w:styleId="Pieddepage">
    <w:name w:val="footer"/>
    <w:basedOn w:val="Normal"/>
    <w:link w:val="PieddepageCar"/>
    <w:uiPriority w:val="99"/>
    <w:unhideWhenUsed/>
    <w:rsid w:val="000E5C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CA4"/>
  </w:style>
  <w:style w:type="character" w:customStyle="1" w:styleId="Titre1Car">
    <w:name w:val="Titre 1 Car"/>
    <w:basedOn w:val="Policepardfaut"/>
    <w:link w:val="Titre1"/>
    <w:uiPriority w:val="9"/>
    <w:rsid w:val="000E5CA4"/>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6940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40E4"/>
    <w:rPr>
      <w:rFonts w:ascii="Tahoma" w:hAnsi="Tahoma" w:cs="Tahoma"/>
      <w:sz w:val="16"/>
      <w:szCs w:val="16"/>
    </w:rPr>
  </w:style>
  <w:style w:type="character" w:customStyle="1" w:styleId="Titre2Car">
    <w:name w:val="Titre 2 Car"/>
    <w:basedOn w:val="Policepardfaut"/>
    <w:link w:val="Titre2"/>
    <w:uiPriority w:val="9"/>
    <w:rsid w:val="00935659"/>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2A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ayon">
    <w:name w:val="crayon"/>
    <w:basedOn w:val="Policepardfaut"/>
    <w:rsid w:val="00B553C4"/>
  </w:style>
  <w:style w:type="paragraph" w:customStyle="1" w:styleId="publication">
    <w:name w:val="publication"/>
    <w:basedOn w:val="Normal"/>
    <w:rsid w:val="00B553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s">
    <w:name w:val="authors"/>
    <w:basedOn w:val="Policepardfaut"/>
    <w:rsid w:val="00B553C4"/>
  </w:style>
  <w:style w:type="character" w:customStyle="1" w:styleId="sep">
    <w:name w:val="sep"/>
    <w:basedOn w:val="Policepardfaut"/>
    <w:rsid w:val="00B553C4"/>
  </w:style>
  <w:style w:type="character" w:customStyle="1" w:styleId="vcard">
    <w:name w:val="vcard"/>
    <w:basedOn w:val="Policepardfaut"/>
    <w:rsid w:val="00B553C4"/>
  </w:style>
  <w:style w:type="character" w:styleId="Lienhypertextesuivivisit">
    <w:name w:val="FollowedHyperlink"/>
    <w:basedOn w:val="Policepardfaut"/>
    <w:uiPriority w:val="99"/>
    <w:semiHidden/>
    <w:unhideWhenUsed/>
    <w:rsid w:val="0058210A"/>
    <w:rPr>
      <w:color w:val="800080" w:themeColor="followedHyperlink"/>
      <w:u w:val="single"/>
    </w:rPr>
  </w:style>
  <w:style w:type="character" w:customStyle="1" w:styleId="Titre4Car">
    <w:name w:val="Titre 4 Car"/>
    <w:basedOn w:val="Policepardfaut"/>
    <w:link w:val="Titre4"/>
    <w:uiPriority w:val="9"/>
    <w:rsid w:val="008C347C"/>
    <w:rPr>
      <w:rFonts w:asciiTheme="majorHAnsi" w:eastAsiaTheme="majorEastAsia" w:hAnsiTheme="majorHAnsi" w:cstheme="majorBidi"/>
      <w:i/>
      <w:iCs/>
      <w:color w:val="365F91" w:themeColor="accent1" w:themeShade="BF"/>
    </w:rPr>
  </w:style>
  <w:style w:type="paragraph" w:styleId="Notedefin">
    <w:name w:val="endnote text"/>
    <w:basedOn w:val="Normal"/>
    <w:link w:val="NotedefinCar"/>
    <w:uiPriority w:val="99"/>
    <w:semiHidden/>
    <w:rsid w:val="00CA349F"/>
    <w:pPr>
      <w:spacing w:after="0" w:line="240" w:lineRule="auto"/>
    </w:pPr>
    <w:rPr>
      <w:rFonts w:ascii="Times New Roman" w:eastAsia="Times New Roman" w:hAnsi="Times New Roman" w:cs="Times New Roman"/>
      <w:sz w:val="20"/>
      <w:szCs w:val="20"/>
      <w:lang w:val="en-US"/>
    </w:rPr>
  </w:style>
  <w:style w:type="character" w:customStyle="1" w:styleId="NotedefinCar">
    <w:name w:val="Note de fin Car"/>
    <w:basedOn w:val="Policepardfaut"/>
    <w:link w:val="Notedefin"/>
    <w:uiPriority w:val="99"/>
    <w:semiHidden/>
    <w:rsid w:val="00CA349F"/>
    <w:rPr>
      <w:rFonts w:ascii="Times New Roman" w:eastAsia="Times New Roman" w:hAnsi="Times New Roman" w:cs="Times New Roman"/>
      <w:sz w:val="20"/>
      <w:szCs w:val="20"/>
      <w:lang w:val="en-US"/>
    </w:rPr>
  </w:style>
  <w:style w:type="character" w:styleId="Appeldenotedefin">
    <w:name w:val="endnote reference"/>
    <w:uiPriority w:val="99"/>
    <w:semiHidden/>
    <w:rsid w:val="00CA349F"/>
    <w:rPr>
      <w:vertAlign w:val="superscript"/>
    </w:rPr>
  </w:style>
  <w:style w:type="character" w:customStyle="1" w:styleId="damlgmtt">
    <w:name w:val="dam_lg_mtt"/>
    <w:basedOn w:val="Policepardfaut"/>
    <w:rsid w:val="003469E9"/>
  </w:style>
  <w:style w:type="character" w:customStyle="1" w:styleId="damlgdimensions">
    <w:name w:val="dam_lg_dimensions"/>
    <w:basedOn w:val="Policepardfaut"/>
    <w:rsid w:val="003469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125"/>
  </w:style>
  <w:style w:type="paragraph" w:styleId="Titre1">
    <w:name w:val="heading 1"/>
    <w:basedOn w:val="Normal"/>
    <w:next w:val="Normal"/>
    <w:link w:val="Titre1Car"/>
    <w:uiPriority w:val="9"/>
    <w:qFormat/>
    <w:rsid w:val="000E5C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35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CF411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8C347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6A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86A73"/>
    <w:rPr>
      <w:color w:val="0000FF"/>
      <w:u w:val="single"/>
    </w:rPr>
  </w:style>
  <w:style w:type="character" w:styleId="Accentuation">
    <w:name w:val="Emphasis"/>
    <w:basedOn w:val="Policepardfaut"/>
    <w:uiPriority w:val="20"/>
    <w:qFormat/>
    <w:rsid w:val="00686A73"/>
    <w:rPr>
      <w:i/>
      <w:iCs/>
    </w:rPr>
  </w:style>
  <w:style w:type="paragraph" w:styleId="Titre">
    <w:name w:val="Title"/>
    <w:basedOn w:val="Normal"/>
    <w:next w:val="Normal"/>
    <w:link w:val="TitreCar"/>
    <w:uiPriority w:val="10"/>
    <w:qFormat/>
    <w:rsid w:val="003118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11809"/>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CF4118"/>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BF76AD"/>
    <w:pPr>
      <w:ind w:left="720"/>
      <w:contextualSpacing/>
    </w:pPr>
  </w:style>
  <w:style w:type="paragraph" w:styleId="Notedebasdepage">
    <w:name w:val="footnote text"/>
    <w:basedOn w:val="Normal"/>
    <w:link w:val="NotedebasdepageCar"/>
    <w:uiPriority w:val="99"/>
    <w:unhideWhenUsed/>
    <w:rsid w:val="000E5CA4"/>
    <w:pPr>
      <w:spacing w:after="0" w:line="240" w:lineRule="auto"/>
    </w:pPr>
    <w:rPr>
      <w:sz w:val="20"/>
      <w:szCs w:val="20"/>
    </w:rPr>
  </w:style>
  <w:style w:type="character" w:customStyle="1" w:styleId="NotedebasdepageCar">
    <w:name w:val="Note de bas de page Car"/>
    <w:basedOn w:val="Policepardfaut"/>
    <w:link w:val="Notedebasdepage"/>
    <w:uiPriority w:val="99"/>
    <w:rsid w:val="000E5CA4"/>
    <w:rPr>
      <w:sz w:val="20"/>
      <w:szCs w:val="20"/>
    </w:rPr>
  </w:style>
  <w:style w:type="character" w:styleId="Appelnotedebasdep">
    <w:name w:val="footnote reference"/>
    <w:basedOn w:val="Policepardfaut"/>
    <w:uiPriority w:val="99"/>
    <w:unhideWhenUsed/>
    <w:rsid w:val="000E5CA4"/>
    <w:rPr>
      <w:vertAlign w:val="superscript"/>
    </w:rPr>
  </w:style>
  <w:style w:type="paragraph" w:styleId="En-tte">
    <w:name w:val="header"/>
    <w:basedOn w:val="Normal"/>
    <w:link w:val="En-tteCar"/>
    <w:uiPriority w:val="99"/>
    <w:unhideWhenUsed/>
    <w:rsid w:val="000E5CA4"/>
    <w:pPr>
      <w:tabs>
        <w:tab w:val="center" w:pos="4536"/>
        <w:tab w:val="right" w:pos="9072"/>
      </w:tabs>
      <w:spacing w:after="0" w:line="240" w:lineRule="auto"/>
    </w:pPr>
  </w:style>
  <w:style w:type="character" w:customStyle="1" w:styleId="En-tteCar">
    <w:name w:val="En-tête Car"/>
    <w:basedOn w:val="Policepardfaut"/>
    <w:link w:val="En-tte"/>
    <w:uiPriority w:val="99"/>
    <w:rsid w:val="000E5CA4"/>
  </w:style>
  <w:style w:type="paragraph" w:styleId="Pieddepage">
    <w:name w:val="footer"/>
    <w:basedOn w:val="Normal"/>
    <w:link w:val="PieddepageCar"/>
    <w:uiPriority w:val="99"/>
    <w:unhideWhenUsed/>
    <w:rsid w:val="000E5C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CA4"/>
  </w:style>
  <w:style w:type="character" w:customStyle="1" w:styleId="Titre1Car">
    <w:name w:val="Titre 1 Car"/>
    <w:basedOn w:val="Policepardfaut"/>
    <w:link w:val="Titre1"/>
    <w:uiPriority w:val="9"/>
    <w:rsid w:val="000E5CA4"/>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6940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40E4"/>
    <w:rPr>
      <w:rFonts w:ascii="Tahoma" w:hAnsi="Tahoma" w:cs="Tahoma"/>
      <w:sz w:val="16"/>
      <w:szCs w:val="16"/>
    </w:rPr>
  </w:style>
  <w:style w:type="character" w:customStyle="1" w:styleId="Titre2Car">
    <w:name w:val="Titre 2 Car"/>
    <w:basedOn w:val="Policepardfaut"/>
    <w:link w:val="Titre2"/>
    <w:uiPriority w:val="9"/>
    <w:rsid w:val="00935659"/>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2A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ayon">
    <w:name w:val="crayon"/>
    <w:basedOn w:val="Policepardfaut"/>
    <w:rsid w:val="00B553C4"/>
  </w:style>
  <w:style w:type="paragraph" w:customStyle="1" w:styleId="publication">
    <w:name w:val="publication"/>
    <w:basedOn w:val="Normal"/>
    <w:rsid w:val="00B553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s">
    <w:name w:val="authors"/>
    <w:basedOn w:val="Policepardfaut"/>
    <w:rsid w:val="00B553C4"/>
  </w:style>
  <w:style w:type="character" w:customStyle="1" w:styleId="sep">
    <w:name w:val="sep"/>
    <w:basedOn w:val="Policepardfaut"/>
    <w:rsid w:val="00B553C4"/>
  </w:style>
  <w:style w:type="character" w:customStyle="1" w:styleId="vcard">
    <w:name w:val="vcard"/>
    <w:basedOn w:val="Policepardfaut"/>
    <w:rsid w:val="00B553C4"/>
  </w:style>
  <w:style w:type="character" w:styleId="Lienhypertextesuivivisit">
    <w:name w:val="FollowedHyperlink"/>
    <w:basedOn w:val="Policepardfaut"/>
    <w:uiPriority w:val="99"/>
    <w:semiHidden/>
    <w:unhideWhenUsed/>
    <w:rsid w:val="0058210A"/>
    <w:rPr>
      <w:color w:val="800080" w:themeColor="followedHyperlink"/>
      <w:u w:val="single"/>
    </w:rPr>
  </w:style>
  <w:style w:type="character" w:customStyle="1" w:styleId="Titre4Car">
    <w:name w:val="Titre 4 Car"/>
    <w:basedOn w:val="Policepardfaut"/>
    <w:link w:val="Titre4"/>
    <w:uiPriority w:val="9"/>
    <w:rsid w:val="008C347C"/>
    <w:rPr>
      <w:rFonts w:asciiTheme="majorHAnsi" w:eastAsiaTheme="majorEastAsia" w:hAnsiTheme="majorHAnsi" w:cstheme="majorBidi"/>
      <w:i/>
      <w:iCs/>
      <w:color w:val="365F91" w:themeColor="accent1" w:themeShade="BF"/>
    </w:rPr>
  </w:style>
  <w:style w:type="paragraph" w:styleId="Notedefin">
    <w:name w:val="endnote text"/>
    <w:basedOn w:val="Normal"/>
    <w:link w:val="NotedefinCar"/>
    <w:uiPriority w:val="99"/>
    <w:semiHidden/>
    <w:rsid w:val="00CA349F"/>
    <w:pPr>
      <w:spacing w:after="0" w:line="240" w:lineRule="auto"/>
    </w:pPr>
    <w:rPr>
      <w:rFonts w:ascii="Times New Roman" w:eastAsia="Times New Roman" w:hAnsi="Times New Roman" w:cs="Times New Roman"/>
      <w:sz w:val="20"/>
      <w:szCs w:val="20"/>
      <w:lang w:val="en-US"/>
    </w:rPr>
  </w:style>
  <w:style w:type="character" w:customStyle="1" w:styleId="NotedefinCar">
    <w:name w:val="Note de fin Car"/>
    <w:basedOn w:val="Policepardfaut"/>
    <w:link w:val="Notedefin"/>
    <w:uiPriority w:val="99"/>
    <w:semiHidden/>
    <w:rsid w:val="00CA349F"/>
    <w:rPr>
      <w:rFonts w:ascii="Times New Roman" w:eastAsia="Times New Roman" w:hAnsi="Times New Roman" w:cs="Times New Roman"/>
      <w:sz w:val="20"/>
      <w:szCs w:val="20"/>
      <w:lang w:val="en-US"/>
    </w:rPr>
  </w:style>
  <w:style w:type="character" w:styleId="Appeldenotedefin">
    <w:name w:val="endnote reference"/>
    <w:uiPriority w:val="99"/>
    <w:semiHidden/>
    <w:rsid w:val="00CA349F"/>
    <w:rPr>
      <w:vertAlign w:val="superscript"/>
    </w:rPr>
  </w:style>
  <w:style w:type="character" w:customStyle="1" w:styleId="damlgmtt">
    <w:name w:val="dam_lg_mtt"/>
    <w:basedOn w:val="Policepardfaut"/>
    <w:rsid w:val="003469E9"/>
  </w:style>
  <w:style w:type="character" w:customStyle="1" w:styleId="damlgdimensions">
    <w:name w:val="dam_lg_dimensions"/>
    <w:basedOn w:val="Policepardfaut"/>
    <w:rsid w:val="00346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5520">
      <w:bodyDiv w:val="1"/>
      <w:marLeft w:val="0"/>
      <w:marRight w:val="0"/>
      <w:marTop w:val="0"/>
      <w:marBottom w:val="0"/>
      <w:divBdr>
        <w:top w:val="none" w:sz="0" w:space="0" w:color="auto"/>
        <w:left w:val="none" w:sz="0" w:space="0" w:color="auto"/>
        <w:bottom w:val="none" w:sz="0" w:space="0" w:color="auto"/>
        <w:right w:val="none" w:sz="0" w:space="0" w:color="auto"/>
      </w:divBdr>
    </w:div>
    <w:div w:id="286088413">
      <w:bodyDiv w:val="1"/>
      <w:marLeft w:val="0"/>
      <w:marRight w:val="0"/>
      <w:marTop w:val="0"/>
      <w:marBottom w:val="0"/>
      <w:divBdr>
        <w:top w:val="none" w:sz="0" w:space="0" w:color="auto"/>
        <w:left w:val="none" w:sz="0" w:space="0" w:color="auto"/>
        <w:bottom w:val="none" w:sz="0" w:space="0" w:color="auto"/>
        <w:right w:val="none" w:sz="0" w:space="0" w:color="auto"/>
      </w:divBdr>
      <w:divsChild>
        <w:div w:id="943226612">
          <w:marLeft w:val="0"/>
          <w:marRight w:val="0"/>
          <w:marTop w:val="0"/>
          <w:marBottom w:val="0"/>
          <w:divBdr>
            <w:top w:val="none" w:sz="0" w:space="0" w:color="auto"/>
            <w:left w:val="none" w:sz="0" w:space="0" w:color="auto"/>
            <w:bottom w:val="none" w:sz="0" w:space="0" w:color="auto"/>
            <w:right w:val="none" w:sz="0" w:space="0" w:color="auto"/>
          </w:divBdr>
        </w:div>
        <w:div w:id="298656413">
          <w:marLeft w:val="0"/>
          <w:marRight w:val="0"/>
          <w:marTop w:val="0"/>
          <w:marBottom w:val="0"/>
          <w:divBdr>
            <w:top w:val="none" w:sz="0" w:space="0" w:color="auto"/>
            <w:left w:val="none" w:sz="0" w:space="0" w:color="auto"/>
            <w:bottom w:val="none" w:sz="0" w:space="0" w:color="auto"/>
            <w:right w:val="none" w:sz="0" w:space="0" w:color="auto"/>
          </w:divBdr>
        </w:div>
        <w:div w:id="1694305873">
          <w:marLeft w:val="0"/>
          <w:marRight w:val="0"/>
          <w:marTop w:val="0"/>
          <w:marBottom w:val="0"/>
          <w:divBdr>
            <w:top w:val="none" w:sz="0" w:space="0" w:color="auto"/>
            <w:left w:val="none" w:sz="0" w:space="0" w:color="auto"/>
            <w:bottom w:val="none" w:sz="0" w:space="0" w:color="auto"/>
            <w:right w:val="none" w:sz="0" w:space="0" w:color="auto"/>
          </w:divBdr>
        </w:div>
        <w:div w:id="868761517">
          <w:marLeft w:val="0"/>
          <w:marRight w:val="0"/>
          <w:marTop w:val="0"/>
          <w:marBottom w:val="0"/>
          <w:divBdr>
            <w:top w:val="none" w:sz="0" w:space="0" w:color="auto"/>
            <w:left w:val="none" w:sz="0" w:space="0" w:color="auto"/>
            <w:bottom w:val="none" w:sz="0" w:space="0" w:color="auto"/>
            <w:right w:val="none" w:sz="0" w:space="0" w:color="auto"/>
          </w:divBdr>
        </w:div>
        <w:div w:id="2054302827">
          <w:marLeft w:val="0"/>
          <w:marRight w:val="0"/>
          <w:marTop w:val="0"/>
          <w:marBottom w:val="0"/>
          <w:divBdr>
            <w:top w:val="none" w:sz="0" w:space="0" w:color="auto"/>
            <w:left w:val="none" w:sz="0" w:space="0" w:color="auto"/>
            <w:bottom w:val="none" w:sz="0" w:space="0" w:color="auto"/>
            <w:right w:val="none" w:sz="0" w:space="0" w:color="auto"/>
          </w:divBdr>
        </w:div>
        <w:div w:id="464155087">
          <w:marLeft w:val="0"/>
          <w:marRight w:val="0"/>
          <w:marTop w:val="0"/>
          <w:marBottom w:val="0"/>
          <w:divBdr>
            <w:top w:val="none" w:sz="0" w:space="0" w:color="auto"/>
            <w:left w:val="none" w:sz="0" w:space="0" w:color="auto"/>
            <w:bottom w:val="none" w:sz="0" w:space="0" w:color="auto"/>
            <w:right w:val="none" w:sz="0" w:space="0" w:color="auto"/>
          </w:divBdr>
        </w:div>
        <w:div w:id="1124612531">
          <w:marLeft w:val="0"/>
          <w:marRight w:val="0"/>
          <w:marTop w:val="0"/>
          <w:marBottom w:val="0"/>
          <w:divBdr>
            <w:top w:val="none" w:sz="0" w:space="0" w:color="auto"/>
            <w:left w:val="none" w:sz="0" w:space="0" w:color="auto"/>
            <w:bottom w:val="none" w:sz="0" w:space="0" w:color="auto"/>
            <w:right w:val="none" w:sz="0" w:space="0" w:color="auto"/>
          </w:divBdr>
        </w:div>
      </w:divsChild>
    </w:div>
    <w:div w:id="286467770">
      <w:bodyDiv w:val="1"/>
      <w:marLeft w:val="0"/>
      <w:marRight w:val="0"/>
      <w:marTop w:val="0"/>
      <w:marBottom w:val="0"/>
      <w:divBdr>
        <w:top w:val="none" w:sz="0" w:space="0" w:color="auto"/>
        <w:left w:val="none" w:sz="0" w:space="0" w:color="auto"/>
        <w:bottom w:val="none" w:sz="0" w:space="0" w:color="auto"/>
        <w:right w:val="none" w:sz="0" w:space="0" w:color="auto"/>
      </w:divBdr>
      <w:divsChild>
        <w:div w:id="1305693110">
          <w:marLeft w:val="0"/>
          <w:marRight w:val="0"/>
          <w:marTop w:val="0"/>
          <w:marBottom w:val="0"/>
          <w:divBdr>
            <w:top w:val="none" w:sz="0" w:space="0" w:color="auto"/>
            <w:left w:val="none" w:sz="0" w:space="0" w:color="auto"/>
            <w:bottom w:val="none" w:sz="0" w:space="0" w:color="auto"/>
            <w:right w:val="none" w:sz="0" w:space="0" w:color="auto"/>
          </w:divBdr>
        </w:div>
        <w:div w:id="370570039">
          <w:marLeft w:val="0"/>
          <w:marRight w:val="0"/>
          <w:marTop w:val="0"/>
          <w:marBottom w:val="0"/>
          <w:divBdr>
            <w:top w:val="none" w:sz="0" w:space="0" w:color="auto"/>
            <w:left w:val="none" w:sz="0" w:space="0" w:color="auto"/>
            <w:bottom w:val="none" w:sz="0" w:space="0" w:color="auto"/>
            <w:right w:val="none" w:sz="0" w:space="0" w:color="auto"/>
          </w:divBdr>
        </w:div>
        <w:div w:id="549728029">
          <w:marLeft w:val="0"/>
          <w:marRight w:val="0"/>
          <w:marTop w:val="0"/>
          <w:marBottom w:val="0"/>
          <w:divBdr>
            <w:top w:val="none" w:sz="0" w:space="0" w:color="auto"/>
            <w:left w:val="none" w:sz="0" w:space="0" w:color="auto"/>
            <w:bottom w:val="none" w:sz="0" w:space="0" w:color="auto"/>
            <w:right w:val="none" w:sz="0" w:space="0" w:color="auto"/>
          </w:divBdr>
        </w:div>
        <w:div w:id="231164855">
          <w:marLeft w:val="0"/>
          <w:marRight w:val="0"/>
          <w:marTop w:val="0"/>
          <w:marBottom w:val="0"/>
          <w:divBdr>
            <w:top w:val="none" w:sz="0" w:space="0" w:color="auto"/>
            <w:left w:val="none" w:sz="0" w:space="0" w:color="auto"/>
            <w:bottom w:val="none" w:sz="0" w:space="0" w:color="auto"/>
            <w:right w:val="none" w:sz="0" w:space="0" w:color="auto"/>
          </w:divBdr>
        </w:div>
        <w:div w:id="1504472168">
          <w:marLeft w:val="0"/>
          <w:marRight w:val="0"/>
          <w:marTop w:val="0"/>
          <w:marBottom w:val="0"/>
          <w:divBdr>
            <w:top w:val="none" w:sz="0" w:space="0" w:color="auto"/>
            <w:left w:val="none" w:sz="0" w:space="0" w:color="auto"/>
            <w:bottom w:val="none" w:sz="0" w:space="0" w:color="auto"/>
            <w:right w:val="none" w:sz="0" w:space="0" w:color="auto"/>
          </w:divBdr>
        </w:div>
        <w:div w:id="120610853">
          <w:marLeft w:val="0"/>
          <w:marRight w:val="0"/>
          <w:marTop w:val="0"/>
          <w:marBottom w:val="0"/>
          <w:divBdr>
            <w:top w:val="none" w:sz="0" w:space="0" w:color="auto"/>
            <w:left w:val="none" w:sz="0" w:space="0" w:color="auto"/>
            <w:bottom w:val="none" w:sz="0" w:space="0" w:color="auto"/>
            <w:right w:val="none" w:sz="0" w:space="0" w:color="auto"/>
          </w:divBdr>
        </w:div>
        <w:div w:id="468397719">
          <w:marLeft w:val="0"/>
          <w:marRight w:val="0"/>
          <w:marTop w:val="0"/>
          <w:marBottom w:val="0"/>
          <w:divBdr>
            <w:top w:val="none" w:sz="0" w:space="0" w:color="auto"/>
            <w:left w:val="none" w:sz="0" w:space="0" w:color="auto"/>
            <w:bottom w:val="none" w:sz="0" w:space="0" w:color="auto"/>
            <w:right w:val="none" w:sz="0" w:space="0" w:color="auto"/>
          </w:divBdr>
        </w:div>
        <w:div w:id="1950312112">
          <w:marLeft w:val="0"/>
          <w:marRight w:val="0"/>
          <w:marTop w:val="0"/>
          <w:marBottom w:val="0"/>
          <w:divBdr>
            <w:top w:val="none" w:sz="0" w:space="0" w:color="auto"/>
            <w:left w:val="none" w:sz="0" w:space="0" w:color="auto"/>
            <w:bottom w:val="none" w:sz="0" w:space="0" w:color="auto"/>
            <w:right w:val="none" w:sz="0" w:space="0" w:color="auto"/>
          </w:divBdr>
        </w:div>
        <w:div w:id="249510573">
          <w:marLeft w:val="0"/>
          <w:marRight w:val="0"/>
          <w:marTop w:val="0"/>
          <w:marBottom w:val="0"/>
          <w:divBdr>
            <w:top w:val="none" w:sz="0" w:space="0" w:color="auto"/>
            <w:left w:val="none" w:sz="0" w:space="0" w:color="auto"/>
            <w:bottom w:val="none" w:sz="0" w:space="0" w:color="auto"/>
            <w:right w:val="none" w:sz="0" w:space="0" w:color="auto"/>
          </w:divBdr>
        </w:div>
        <w:div w:id="683283382">
          <w:marLeft w:val="0"/>
          <w:marRight w:val="0"/>
          <w:marTop w:val="0"/>
          <w:marBottom w:val="0"/>
          <w:divBdr>
            <w:top w:val="none" w:sz="0" w:space="0" w:color="auto"/>
            <w:left w:val="none" w:sz="0" w:space="0" w:color="auto"/>
            <w:bottom w:val="none" w:sz="0" w:space="0" w:color="auto"/>
            <w:right w:val="none" w:sz="0" w:space="0" w:color="auto"/>
          </w:divBdr>
        </w:div>
        <w:div w:id="706101378">
          <w:marLeft w:val="0"/>
          <w:marRight w:val="0"/>
          <w:marTop w:val="0"/>
          <w:marBottom w:val="0"/>
          <w:divBdr>
            <w:top w:val="none" w:sz="0" w:space="0" w:color="auto"/>
            <w:left w:val="none" w:sz="0" w:space="0" w:color="auto"/>
            <w:bottom w:val="none" w:sz="0" w:space="0" w:color="auto"/>
            <w:right w:val="none" w:sz="0" w:space="0" w:color="auto"/>
          </w:divBdr>
        </w:div>
        <w:div w:id="1735158648">
          <w:marLeft w:val="0"/>
          <w:marRight w:val="0"/>
          <w:marTop w:val="0"/>
          <w:marBottom w:val="0"/>
          <w:divBdr>
            <w:top w:val="none" w:sz="0" w:space="0" w:color="auto"/>
            <w:left w:val="none" w:sz="0" w:space="0" w:color="auto"/>
            <w:bottom w:val="none" w:sz="0" w:space="0" w:color="auto"/>
            <w:right w:val="none" w:sz="0" w:space="0" w:color="auto"/>
          </w:divBdr>
        </w:div>
        <w:div w:id="168375450">
          <w:marLeft w:val="0"/>
          <w:marRight w:val="0"/>
          <w:marTop w:val="0"/>
          <w:marBottom w:val="0"/>
          <w:divBdr>
            <w:top w:val="none" w:sz="0" w:space="0" w:color="auto"/>
            <w:left w:val="none" w:sz="0" w:space="0" w:color="auto"/>
            <w:bottom w:val="none" w:sz="0" w:space="0" w:color="auto"/>
            <w:right w:val="none" w:sz="0" w:space="0" w:color="auto"/>
          </w:divBdr>
        </w:div>
        <w:div w:id="354233261">
          <w:marLeft w:val="0"/>
          <w:marRight w:val="0"/>
          <w:marTop w:val="0"/>
          <w:marBottom w:val="0"/>
          <w:divBdr>
            <w:top w:val="none" w:sz="0" w:space="0" w:color="auto"/>
            <w:left w:val="none" w:sz="0" w:space="0" w:color="auto"/>
            <w:bottom w:val="none" w:sz="0" w:space="0" w:color="auto"/>
            <w:right w:val="none" w:sz="0" w:space="0" w:color="auto"/>
          </w:divBdr>
        </w:div>
        <w:div w:id="465702894">
          <w:marLeft w:val="0"/>
          <w:marRight w:val="0"/>
          <w:marTop w:val="0"/>
          <w:marBottom w:val="0"/>
          <w:divBdr>
            <w:top w:val="none" w:sz="0" w:space="0" w:color="auto"/>
            <w:left w:val="none" w:sz="0" w:space="0" w:color="auto"/>
            <w:bottom w:val="none" w:sz="0" w:space="0" w:color="auto"/>
            <w:right w:val="none" w:sz="0" w:space="0" w:color="auto"/>
          </w:divBdr>
        </w:div>
        <w:div w:id="725180237">
          <w:marLeft w:val="0"/>
          <w:marRight w:val="0"/>
          <w:marTop w:val="0"/>
          <w:marBottom w:val="0"/>
          <w:divBdr>
            <w:top w:val="none" w:sz="0" w:space="0" w:color="auto"/>
            <w:left w:val="none" w:sz="0" w:space="0" w:color="auto"/>
            <w:bottom w:val="none" w:sz="0" w:space="0" w:color="auto"/>
            <w:right w:val="none" w:sz="0" w:space="0" w:color="auto"/>
          </w:divBdr>
        </w:div>
        <w:div w:id="915823761">
          <w:marLeft w:val="0"/>
          <w:marRight w:val="0"/>
          <w:marTop w:val="0"/>
          <w:marBottom w:val="0"/>
          <w:divBdr>
            <w:top w:val="none" w:sz="0" w:space="0" w:color="auto"/>
            <w:left w:val="none" w:sz="0" w:space="0" w:color="auto"/>
            <w:bottom w:val="none" w:sz="0" w:space="0" w:color="auto"/>
            <w:right w:val="none" w:sz="0" w:space="0" w:color="auto"/>
          </w:divBdr>
        </w:div>
        <w:div w:id="1187404463">
          <w:marLeft w:val="0"/>
          <w:marRight w:val="0"/>
          <w:marTop w:val="0"/>
          <w:marBottom w:val="0"/>
          <w:divBdr>
            <w:top w:val="none" w:sz="0" w:space="0" w:color="auto"/>
            <w:left w:val="none" w:sz="0" w:space="0" w:color="auto"/>
            <w:bottom w:val="none" w:sz="0" w:space="0" w:color="auto"/>
            <w:right w:val="none" w:sz="0" w:space="0" w:color="auto"/>
          </w:divBdr>
        </w:div>
        <w:div w:id="468673784">
          <w:marLeft w:val="0"/>
          <w:marRight w:val="0"/>
          <w:marTop w:val="0"/>
          <w:marBottom w:val="0"/>
          <w:divBdr>
            <w:top w:val="none" w:sz="0" w:space="0" w:color="auto"/>
            <w:left w:val="none" w:sz="0" w:space="0" w:color="auto"/>
            <w:bottom w:val="none" w:sz="0" w:space="0" w:color="auto"/>
            <w:right w:val="none" w:sz="0" w:space="0" w:color="auto"/>
          </w:divBdr>
        </w:div>
      </w:divsChild>
    </w:div>
    <w:div w:id="710032515">
      <w:bodyDiv w:val="1"/>
      <w:marLeft w:val="0"/>
      <w:marRight w:val="0"/>
      <w:marTop w:val="0"/>
      <w:marBottom w:val="0"/>
      <w:divBdr>
        <w:top w:val="none" w:sz="0" w:space="0" w:color="auto"/>
        <w:left w:val="none" w:sz="0" w:space="0" w:color="auto"/>
        <w:bottom w:val="none" w:sz="0" w:space="0" w:color="auto"/>
        <w:right w:val="none" w:sz="0" w:space="0" w:color="auto"/>
      </w:divBdr>
    </w:div>
    <w:div w:id="823399144">
      <w:bodyDiv w:val="1"/>
      <w:marLeft w:val="0"/>
      <w:marRight w:val="0"/>
      <w:marTop w:val="0"/>
      <w:marBottom w:val="0"/>
      <w:divBdr>
        <w:top w:val="none" w:sz="0" w:space="0" w:color="auto"/>
        <w:left w:val="none" w:sz="0" w:space="0" w:color="auto"/>
        <w:bottom w:val="none" w:sz="0" w:space="0" w:color="auto"/>
        <w:right w:val="none" w:sz="0" w:space="0" w:color="auto"/>
      </w:divBdr>
      <w:divsChild>
        <w:div w:id="843322003">
          <w:marLeft w:val="0"/>
          <w:marRight w:val="0"/>
          <w:marTop w:val="0"/>
          <w:marBottom w:val="0"/>
          <w:divBdr>
            <w:top w:val="none" w:sz="0" w:space="0" w:color="auto"/>
            <w:left w:val="none" w:sz="0" w:space="0" w:color="auto"/>
            <w:bottom w:val="none" w:sz="0" w:space="0" w:color="auto"/>
            <w:right w:val="none" w:sz="0" w:space="0" w:color="auto"/>
          </w:divBdr>
          <w:divsChild>
            <w:div w:id="401149190">
              <w:marLeft w:val="0"/>
              <w:marRight w:val="0"/>
              <w:marTop w:val="0"/>
              <w:marBottom w:val="0"/>
              <w:divBdr>
                <w:top w:val="none" w:sz="0" w:space="0" w:color="auto"/>
                <w:left w:val="none" w:sz="0" w:space="0" w:color="auto"/>
                <w:bottom w:val="none" w:sz="0" w:space="0" w:color="auto"/>
                <w:right w:val="none" w:sz="0" w:space="0" w:color="auto"/>
              </w:divBdr>
              <w:divsChild>
                <w:div w:id="549726418">
                  <w:marLeft w:val="0"/>
                  <w:marRight w:val="0"/>
                  <w:marTop w:val="0"/>
                  <w:marBottom w:val="0"/>
                  <w:divBdr>
                    <w:top w:val="none" w:sz="0" w:space="0" w:color="auto"/>
                    <w:left w:val="none" w:sz="0" w:space="0" w:color="auto"/>
                    <w:bottom w:val="none" w:sz="0" w:space="0" w:color="auto"/>
                    <w:right w:val="none" w:sz="0" w:space="0" w:color="auto"/>
                  </w:divBdr>
                  <w:divsChild>
                    <w:div w:id="308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570436">
      <w:bodyDiv w:val="1"/>
      <w:marLeft w:val="0"/>
      <w:marRight w:val="0"/>
      <w:marTop w:val="0"/>
      <w:marBottom w:val="0"/>
      <w:divBdr>
        <w:top w:val="none" w:sz="0" w:space="0" w:color="auto"/>
        <w:left w:val="none" w:sz="0" w:space="0" w:color="auto"/>
        <w:bottom w:val="none" w:sz="0" w:space="0" w:color="auto"/>
        <w:right w:val="none" w:sz="0" w:space="0" w:color="auto"/>
      </w:divBdr>
      <w:divsChild>
        <w:div w:id="1158839134">
          <w:marLeft w:val="0"/>
          <w:marRight w:val="0"/>
          <w:marTop w:val="0"/>
          <w:marBottom w:val="0"/>
          <w:divBdr>
            <w:top w:val="none" w:sz="0" w:space="0" w:color="auto"/>
            <w:left w:val="none" w:sz="0" w:space="0" w:color="auto"/>
            <w:bottom w:val="none" w:sz="0" w:space="0" w:color="auto"/>
            <w:right w:val="none" w:sz="0" w:space="0" w:color="auto"/>
          </w:divBdr>
        </w:div>
        <w:div w:id="1623685780">
          <w:marLeft w:val="0"/>
          <w:marRight w:val="0"/>
          <w:marTop w:val="0"/>
          <w:marBottom w:val="0"/>
          <w:divBdr>
            <w:top w:val="none" w:sz="0" w:space="0" w:color="auto"/>
            <w:left w:val="none" w:sz="0" w:space="0" w:color="auto"/>
            <w:bottom w:val="none" w:sz="0" w:space="0" w:color="auto"/>
            <w:right w:val="none" w:sz="0" w:space="0" w:color="auto"/>
          </w:divBdr>
        </w:div>
        <w:div w:id="936402849">
          <w:marLeft w:val="0"/>
          <w:marRight w:val="0"/>
          <w:marTop w:val="0"/>
          <w:marBottom w:val="0"/>
          <w:divBdr>
            <w:top w:val="none" w:sz="0" w:space="0" w:color="auto"/>
            <w:left w:val="none" w:sz="0" w:space="0" w:color="auto"/>
            <w:bottom w:val="none" w:sz="0" w:space="0" w:color="auto"/>
            <w:right w:val="none" w:sz="0" w:space="0" w:color="auto"/>
          </w:divBdr>
        </w:div>
        <w:div w:id="1258178313">
          <w:marLeft w:val="0"/>
          <w:marRight w:val="0"/>
          <w:marTop w:val="0"/>
          <w:marBottom w:val="0"/>
          <w:divBdr>
            <w:top w:val="none" w:sz="0" w:space="0" w:color="auto"/>
            <w:left w:val="none" w:sz="0" w:space="0" w:color="auto"/>
            <w:bottom w:val="none" w:sz="0" w:space="0" w:color="auto"/>
            <w:right w:val="none" w:sz="0" w:space="0" w:color="auto"/>
          </w:divBdr>
        </w:div>
        <w:div w:id="1170605745">
          <w:marLeft w:val="0"/>
          <w:marRight w:val="0"/>
          <w:marTop w:val="0"/>
          <w:marBottom w:val="0"/>
          <w:divBdr>
            <w:top w:val="none" w:sz="0" w:space="0" w:color="auto"/>
            <w:left w:val="none" w:sz="0" w:space="0" w:color="auto"/>
            <w:bottom w:val="none" w:sz="0" w:space="0" w:color="auto"/>
            <w:right w:val="none" w:sz="0" w:space="0" w:color="auto"/>
          </w:divBdr>
        </w:div>
        <w:div w:id="1036547168">
          <w:marLeft w:val="0"/>
          <w:marRight w:val="0"/>
          <w:marTop w:val="0"/>
          <w:marBottom w:val="0"/>
          <w:divBdr>
            <w:top w:val="none" w:sz="0" w:space="0" w:color="auto"/>
            <w:left w:val="none" w:sz="0" w:space="0" w:color="auto"/>
            <w:bottom w:val="none" w:sz="0" w:space="0" w:color="auto"/>
            <w:right w:val="none" w:sz="0" w:space="0" w:color="auto"/>
          </w:divBdr>
        </w:div>
        <w:div w:id="1058363665">
          <w:marLeft w:val="0"/>
          <w:marRight w:val="0"/>
          <w:marTop w:val="0"/>
          <w:marBottom w:val="0"/>
          <w:divBdr>
            <w:top w:val="none" w:sz="0" w:space="0" w:color="auto"/>
            <w:left w:val="none" w:sz="0" w:space="0" w:color="auto"/>
            <w:bottom w:val="none" w:sz="0" w:space="0" w:color="auto"/>
            <w:right w:val="none" w:sz="0" w:space="0" w:color="auto"/>
          </w:divBdr>
        </w:div>
        <w:div w:id="102002266">
          <w:marLeft w:val="0"/>
          <w:marRight w:val="0"/>
          <w:marTop w:val="0"/>
          <w:marBottom w:val="0"/>
          <w:divBdr>
            <w:top w:val="none" w:sz="0" w:space="0" w:color="auto"/>
            <w:left w:val="none" w:sz="0" w:space="0" w:color="auto"/>
            <w:bottom w:val="none" w:sz="0" w:space="0" w:color="auto"/>
            <w:right w:val="none" w:sz="0" w:space="0" w:color="auto"/>
          </w:divBdr>
        </w:div>
        <w:div w:id="595132970">
          <w:marLeft w:val="0"/>
          <w:marRight w:val="0"/>
          <w:marTop w:val="0"/>
          <w:marBottom w:val="0"/>
          <w:divBdr>
            <w:top w:val="none" w:sz="0" w:space="0" w:color="auto"/>
            <w:left w:val="none" w:sz="0" w:space="0" w:color="auto"/>
            <w:bottom w:val="none" w:sz="0" w:space="0" w:color="auto"/>
            <w:right w:val="none" w:sz="0" w:space="0" w:color="auto"/>
          </w:divBdr>
        </w:div>
        <w:div w:id="133447277">
          <w:marLeft w:val="0"/>
          <w:marRight w:val="0"/>
          <w:marTop w:val="0"/>
          <w:marBottom w:val="0"/>
          <w:divBdr>
            <w:top w:val="none" w:sz="0" w:space="0" w:color="auto"/>
            <w:left w:val="none" w:sz="0" w:space="0" w:color="auto"/>
            <w:bottom w:val="none" w:sz="0" w:space="0" w:color="auto"/>
            <w:right w:val="none" w:sz="0" w:space="0" w:color="auto"/>
          </w:divBdr>
        </w:div>
        <w:div w:id="1971668265">
          <w:marLeft w:val="0"/>
          <w:marRight w:val="0"/>
          <w:marTop w:val="0"/>
          <w:marBottom w:val="0"/>
          <w:divBdr>
            <w:top w:val="none" w:sz="0" w:space="0" w:color="auto"/>
            <w:left w:val="none" w:sz="0" w:space="0" w:color="auto"/>
            <w:bottom w:val="none" w:sz="0" w:space="0" w:color="auto"/>
            <w:right w:val="none" w:sz="0" w:space="0" w:color="auto"/>
          </w:divBdr>
        </w:div>
        <w:div w:id="1307053770">
          <w:marLeft w:val="0"/>
          <w:marRight w:val="0"/>
          <w:marTop w:val="0"/>
          <w:marBottom w:val="0"/>
          <w:divBdr>
            <w:top w:val="none" w:sz="0" w:space="0" w:color="auto"/>
            <w:left w:val="none" w:sz="0" w:space="0" w:color="auto"/>
            <w:bottom w:val="none" w:sz="0" w:space="0" w:color="auto"/>
            <w:right w:val="none" w:sz="0" w:space="0" w:color="auto"/>
          </w:divBdr>
        </w:div>
        <w:div w:id="1656881645">
          <w:marLeft w:val="0"/>
          <w:marRight w:val="0"/>
          <w:marTop w:val="0"/>
          <w:marBottom w:val="0"/>
          <w:divBdr>
            <w:top w:val="none" w:sz="0" w:space="0" w:color="auto"/>
            <w:left w:val="none" w:sz="0" w:space="0" w:color="auto"/>
            <w:bottom w:val="none" w:sz="0" w:space="0" w:color="auto"/>
            <w:right w:val="none" w:sz="0" w:space="0" w:color="auto"/>
          </w:divBdr>
        </w:div>
        <w:div w:id="1486823084">
          <w:marLeft w:val="0"/>
          <w:marRight w:val="0"/>
          <w:marTop w:val="0"/>
          <w:marBottom w:val="0"/>
          <w:divBdr>
            <w:top w:val="none" w:sz="0" w:space="0" w:color="auto"/>
            <w:left w:val="none" w:sz="0" w:space="0" w:color="auto"/>
            <w:bottom w:val="none" w:sz="0" w:space="0" w:color="auto"/>
            <w:right w:val="none" w:sz="0" w:space="0" w:color="auto"/>
          </w:divBdr>
        </w:div>
        <w:div w:id="1217552249">
          <w:marLeft w:val="0"/>
          <w:marRight w:val="0"/>
          <w:marTop w:val="0"/>
          <w:marBottom w:val="0"/>
          <w:divBdr>
            <w:top w:val="none" w:sz="0" w:space="0" w:color="auto"/>
            <w:left w:val="none" w:sz="0" w:space="0" w:color="auto"/>
            <w:bottom w:val="none" w:sz="0" w:space="0" w:color="auto"/>
            <w:right w:val="none" w:sz="0" w:space="0" w:color="auto"/>
          </w:divBdr>
        </w:div>
        <w:div w:id="1027172345">
          <w:marLeft w:val="0"/>
          <w:marRight w:val="0"/>
          <w:marTop w:val="0"/>
          <w:marBottom w:val="0"/>
          <w:divBdr>
            <w:top w:val="none" w:sz="0" w:space="0" w:color="auto"/>
            <w:left w:val="none" w:sz="0" w:space="0" w:color="auto"/>
            <w:bottom w:val="none" w:sz="0" w:space="0" w:color="auto"/>
            <w:right w:val="none" w:sz="0" w:space="0" w:color="auto"/>
          </w:divBdr>
        </w:div>
        <w:div w:id="1604532088">
          <w:marLeft w:val="0"/>
          <w:marRight w:val="0"/>
          <w:marTop w:val="0"/>
          <w:marBottom w:val="0"/>
          <w:divBdr>
            <w:top w:val="none" w:sz="0" w:space="0" w:color="auto"/>
            <w:left w:val="none" w:sz="0" w:space="0" w:color="auto"/>
            <w:bottom w:val="none" w:sz="0" w:space="0" w:color="auto"/>
            <w:right w:val="none" w:sz="0" w:space="0" w:color="auto"/>
          </w:divBdr>
        </w:div>
        <w:div w:id="198279070">
          <w:marLeft w:val="0"/>
          <w:marRight w:val="0"/>
          <w:marTop w:val="0"/>
          <w:marBottom w:val="0"/>
          <w:divBdr>
            <w:top w:val="none" w:sz="0" w:space="0" w:color="auto"/>
            <w:left w:val="none" w:sz="0" w:space="0" w:color="auto"/>
            <w:bottom w:val="none" w:sz="0" w:space="0" w:color="auto"/>
            <w:right w:val="none" w:sz="0" w:space="0" w:color="auto"/>
          </w:divBdr>
        </w:div>
        <w:div w:id="2242639">
          <w:marLeft w:val="0"/>
          <w:marRight w:val="0"/>
          <w:marTop w:val="0"/>
          <w:marBottom w:val="0"/>
          <w:divBdr>
            <w:top w:val="none" w:sz="0" w:space="0" w:color="auto"/>
            <w:left w:val="none" w:sz="0" w:space="0" w:color="auto"/>
            <w:bottom w:val="none" w:sz="0" w:space="0" w:color="auto"/>
            <w:right w:val="none" w:sz="0" w:space="0" w:color="auto"/>
          </w:divBdr>
        </w:div>
        <w:div w:id="993992204">
          <w:marLeft w:val="0"/>
          <w:marRight w:val="0"/>
          <w:marTop w:val="0"/>
          <w:marBottom w:val="0"/>
          <w:divBdr>
            <w:top w:val="none" w:sz="0" w:space="0" w:color="auto"/>
            <w:left w:val="none" w:sz="0" w:space="0" w:color="auto"/>
            <w:bottom w:val="none" w:sz="0" w:space="0" w:color="auto"/>
            <w:right w:val="none" w:sz="0" w:space="0" w:color="auto"/>
          </w:divBdr>
        </w:div>
      </w:divsChild>
    </w:div>
    <w:div w:id="1256940780">
      <w:bodyDiv w:val="1"/>
      <w:marLeft w:val="0"/>
      <w:marRight w:val="0"/>
      <w:marTop w:val="0"/>
      <w:marBottom w:val="0"/>
      <w:divBdr>
        <w:top w:val="none" w:sz="0" w:space="0" w:color="auto"/>
        <w:left w:val="none" w:sz="0" w:space="0" w:color="auto"/>
        <w:bottom w:val="none" w:sz="0" w:space="0" w:color="auto"/>
        <w:right w:val="none" w:sz="0" w:space="0" w:color="auto"/>
      </w:divBdr>
    </w:div>
    <w:div w:id="1441029205">
      <w:bodyDiv w:val="1"/>
      <w:marLeft w:val="0"/>
      <w:marRight w:val="0"/>
      <w:marTop w:val="0"/>
      <w:marBottom w:val="0"/>
      <w:divBdr>
        <w:top w:val="none" w:sz="0" w:space="0" w:color="auto"/>
        <w:left w:val="none" w:sz="0" w:space="0" w:color="auto"/>
        <w:bottom w:val="none" w:sz="0" w:space="0" w:color="auto"/>
        <w:right w:val="none" w:sz="0" w:space="0" w:color="auto"/>
      </w:divBdr>
    </w:div>
    <w:div w:id="1512641291">
      <w:bodyDiv w:val="1"/>
      <w:marLeft w:val="0"/>
      <w:marRight w:val="0"/>
      <w:marTop w:val="0"/>
      <w:marBottom w:val="0"/>
      <w:divBdr>
        <w:top w:val="none" w:sz="0" w:space="0" w:color="auto"/>
        <w:left w:val="none" w:sz="0" w:space="0" w:color="auto"/>
        <w:bottom w:val="none" w:sz="0" w:space="0" w:color="auto"/>
        <w:right w:val="none" w:sz="0" w:space="0" w:color="auto"/>
      </w:divBdr>
      <w:divsChild>
        <w:div w:id="1332680254">
          <w:marLeft w:val="0"/>
          <w:marRight w:val="0"/>
          <w:marTop w:val="0"/>
          <w:marBottom w:val="0"/>
          <w:divBdr>
            <w:top w:val="none" w:sz="0" w:space="0" w:color="auto"/>
            <w:left w:val="none" w:sz="0" w:space="0" w:color="auto"/>
            <w:bottom w:val="none" w:sz="0" w:space="0" w:color="auto"/>
            <w:right w:val="none" w:sz="0" w:space="0" w:color="auto"/>
          </w:divBdr>
          <w:divsChild>
            <w:div w:id="1161382796">
              <w:marLeft w:val="0"/>
              <w:marRight w:val="0"/>
              <w:marTop w:val="0"/>
              <w:marBottom w:val="0"/>
              <w:divBdr>
                <w:top w:val="none" w:sz="0" w:space="0" w:color="auto"/>
                <w:left w:val="none" w:sz="0" w:space="0" w:color="auto"/>
                <w:bottom w:val="none" w:sz="0" w:space="0" w:color="auto"/>
                <w:right w:val="none" w:sz="0" w:space="0" w:color="auto"/>
              </w:divBdr>
              <w:divsChild>
                <w:div w:id="1536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679">
      <w:bodyDiv w:val="1"/>
      <w:marLeft w:val="0"/>
      <w:marRight w:val="0"/>
      <w:marTop w:val="0"/>
      <w:marBottom w:val="0"/>
      <w:divBdr>
        <w:top w:val="none" w:sz="0" w:space="0" w:color="auto"/>
        <w:left w:val="none" w:sz="0" w:space="0" w:color="auto"/>
        <w:bottom w:val="none" w:sz="0" w:space="0" w:color="auto"/>
        <w:right w:val="none" w:sz="0" w:space="0" w:color="auto"/>
      </w:divBdr>
    </w:div>
    <w:div w:id="1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854003878">
          <w:marLeft w:val="0"/>
          <w:marRight w:val="0"/>
          <w:marTop w:val="0"/>
          <w:marBottom w:val="0"/>
          <w:divBdr>
            <w:top w:val="none" w:sz="0" w:space="0" w:color="auto"/>
            <w:left w:val="none" w:sz="0" w:space="0" w:color="auto"/>
            <w:bottom w:val="none" w:sz="0" w:space="0" w:color="auto"/>
            <w:right w:val="none" w:sz="0" w:space="0" w:color="auto"/>
          </w:divBdr>
        </w:div>
        <w:div w:id="1199784204">
          <w:marLeft w:val="0"/>
          <w:marRight w:val="0"/>
          <w:marTop w:val="0"/>
          <w:marBottom w:val="0"/>
          <w:divBdr>
            <w:top w:val="none" w:sz="0" w:space="0" w:color="auto"/>
            <w:left w:val="none" w:sz="0" w:space="0" w:color="auto"/>
            <w:bottom w:val="none" w:sz="0" w:space="0" w:color="auto"/>
            <w:right w:val="none" w:sz="0" w:space="0" w:color="auto"/>
          </w:divBdr>
        </w:div>
        <w:div w:id="1921867130">
          <w:marLeft w:val="0"/>
          <w:marRight w:val="0"/>
          <w:marTop w:val="0"/>
          <w:marBottom w:val="0"/>
          <w:divBdr>
            <w:top w:val="none" w:sz="0" w:space="0" w:color="auto"/>
            <w:left w:val="none" w:sz="0" w:space="0" w:color="auto"/>
            <w:bottom w:val="none" w:sz="0" w:space="0" w:color="auto"/>
            <w:right w:val="none" w:sz="0" w:space="0" w:color="auto"/>
          </w:divBdr>
        </w:div>
        <w:div w:id="908350497">
          <w:marLeft w:val="0"/>
          <w:marRight w:val="0"/>
          <w:marTop w:val="0"/>
          <w:marBottom w:val="0"/>
          <w:divBdr>
            <w:top w:val="none" w:sz="0" w:space="0" w:color="auto"/>
            <w:left w:val="none" w:sz="0" w:space="0" w:color="auto"/>
            <w:bottom w:val="none" w:sz="0" w:space="0" w:color="auto"/>
            <w:right w:val="none" w:sz="0" w:space="0" w:color="auto"/>
          </w:divBdr>
        </w:div>
        <w:div w:id="265965949">
          <w:marLeft w:val="0"/>
          <w:marRight w:val="0"/>
          <w:marTop w:val="0"/>
          <w:marBottom w:val="0"/>
          <w:divBdr>
            <w:top w:val="none" w:sz="0" w:space="0" w:color="auto"/>
            <w:left w:val="none" w:sz="0" w:space="0" w:color="auto"/>
            <w:bottom w:val="none" w:sz="0" w:space="0" w:color="auto"/>
            <w:right w:val="none" w:sz="0" w:space="0" w:color="auto"/>
          </w:divBdr>
        </w:div>
        <w:div w:id="1437288440">
          <w:marLeft w:val="0"/>
          <w:marRight w:val="0"/>
          <w:marTop w:val="0"/>
          <w:marBottom w:val="0"/>
          <w:divBdr>
            <w:top w:val="none" w:sz="0" w:space="0" w:color="auto"/>
            <w:left w:val="none" w:sz="0" w:space="0" w:color="auto"/>
            <w:bottom w:val="none" w:sz="0" w:space="0" w:color="auto"/>
            <w:right w:val="none" w:sz="0" w:space="0" w:color="auto"/>
          </w:divBdr>
        </w:div>
        <w:div w:id="128135286">
          <w:marLeft w:val="0"/>
          <w:marRight w:val="0"/>
          <w:marTop w:val="0"/>
          <w:marBottom w:val="0"/>
          <w:divBdr>
            <w:top w:val="none" w:sz="0" w:space="0" w:color="auto"/>
            <w:left w:val="none" w:sz="0" w:space="0" w:color="auto"/>
            <w:bottom w:val="none" w:sz="0" w:space="0" w:color="auto"/>
            <w:right w:val="none" w:sz="0" w:space="0" w:color="auto"/>
          </w:divBdr>
        </w:div>
        <w:div w:id="1143548699">
          <w:marLeft w:val="0"/>
          <w:marRight w:val="0"/>
          <w:marTop w:val="0"/>
          <w:marBottom w:val="0"/>
          <w:divBdr>
            <w:top w:val="none" w:sz="0" w:space="0" w:color="auto"/>
            <w:left w:val="none" w:sz="0" w:space="0" w:color="auto"/>
            <w:bottom w:val="none" w:sz="0" w:space="0" w:color="auto"/>
            <w:right w:val="none" w:sz="0" w:space="0" w:color="auto"/>
          </w:divBdr>
        </w:div>
        <w:div w:id="1218007207">
          <w:marLeft w:val="0"/>
          <w:marRight w:val="0"/>
          <w:marTop w:val="0"/>
          <w:marBottom w:val="0"/>
          <w:divBdr>
            <w:top w:val="none" w:sz="0" w:space="0" w:color="auto"/>
            <w:left w:val="none" w:sz="0" w:space="0" w:color="auto"/>
            <w:bottom w:val="none" w:sz="0" w:space="0" w:color="auto"/>
            <w:right w:val="none" w:sz="0" w:space="0" w:color="auto"/>
          </w:divBdr>
        </w:div>
        <w:div w:id="1155604333">
          <w:marLeft w:val="0"/>
          <w:marRight w:val="0"/>
          <w:marTop w:val="0"/>
          <w:marBottom w:val="0"/>
          <w:divBdr>
            <w:top w:val="none" w:sz="0" w:space="0" w:color="auto"/>
            <w:left w:val="none" w:sz="0" w:space="0" w:color="auto"/>
            <w:bottom w:val="none" w:sz="0" w:space="0" w:color="auto"/>
            <w:right w:val="none" w:sz="0" w:space="0" w:color="auto"/>
          </w:divBdr>
        </w:div>
        <w:div w:id="543031618">
          <w:marLeft w:val="0"/>
          <w:marRight w:val="0"/>
          <w:marTop w:val="0"/>
          <w:marBottom w:val="0"/>
          <w:divBdr>
            <w:top w:val="none" w:sz="0" w:space="0" w:color="auto"/>
            <w:left w:val="none" w:sz="0" w:space="0" w:color="auto"/>
            <w:bottom w:val="none" w:sz="0" w:space="0" w:color="auto"/>
            <w:right w:val="none" w:sz="0" w:space="0" w:color="auto"/>
          </w:divBdr>
        </w:div>
        <w:div w:id="1359551805">
          <w:marLeft w:val="0"/>
          <w:marRight w:val="0"/>
          <w:marTop w:val="0"/>
          <w:marBottom w:val="0"/>
          <w:divBdr>
            <w:top w:val="none" w:sz="0" w:space="0" w:color="auto"/>
            <w:left w:val="none" w:sz="0" w:space="0" w:color="auto"/>
            <w:bottom w:val="none" w:sz="0" w:space="0" w:color="auto"/>
            <w:right w:val="none" w:sz="0" w:space="0" w:color="auto"/>
          </w:divBdr>
        </w:div>
        <w:div w:id="804737451">
          <w:marLeft w:val="0"/>
          <w:marRight w:val="0"/>
          <w:marTop w:val="0"/>
          <w:marBottom w:val="0"/>
          <w:divBdr>
            <w:top w:val="none" w:sz="0" w:space="0" w:color="auto"/>
            <w:left w:val="none" w:sz="0" w:space="0" w:color="auto"/>
            <w:bottom w:val="none" w:sz="0" w:space="0" w:color="auto"/>
            <w:right w:val="none" w:sz="0" w:space="0" w:color="auto"/>
          </w:divBdr>
        </w:div>
        <w:div w:id="1031876623">
          <w:marLeft w:val="0"/>
          <w:marRight w:val="0"/>
          <w:marTop w:val="0"/>
          <w:marBottom w:val="0"/>
          <w:divBdr>
            <w:top w:val="none" w:sz="0" w:space="0" w:color="auto"/>
            <w:left w:val="none" w:sz="0" w:space="0" w:color="auto"/>
            <w:bottom w:val="none" w:sz="0" w:space="0" w:color="auto"/>
            <w:right w:val="none" w:sz="0" w:space="0" w:color="auto"/>
          </w:divBdr>
        </w:div>
        <w:div w:id="1112214091">
          <w:marLeft w:val="0"/>
          <w:marRight w:val="0"/>
          <w:marTop w:val="0"/>
          <w:marBottom w:val="0"/>
          <w:divBdr>
            <w:top w:val="none" w:sz="0" w:space="0" w:color="auto"/>
            <w:left w:val="none" w:sz="0" w:space="0" w:color="auto"/>
            <w:bottom w:val="none" w:sz="0" w:space="0" w:color="auto"/>
            <w:right w:val="none" w:sz="0" w:space="0" w:color="auto"/>
          </w:divBdr>
        </w:div>
        <w:div w:id="2074112174">
          <w:marLeft w:val="0"/>
          <w:marRight w:val="0"/>
          <w:marTop w:val="0"/>
          <w:marBottom w:val="0"/>
          <w:divBdr>
            <w:top w:val="none" w:sz="0" w:space="0" w:color="auto"/>
            <w:left w:val="none" w:sz="0" w:space="0" w:color="auto"/>
            <w:bottom w:val="none" w:sz="0" w:space="0" w:color="auto"/>
            <w:right w:val="none" w:sz="0" w:space="0" w:color="auto"/>
          </w:divBdr>
        </w:div>
        <w:div w:id="1676111139">
          <w:marLeft w:val="0"/>
          <w:marRight w:val="0"/>
          <w:marTop w:val="0"/>
          <w:marBottom w:val="0"/>
          <w:divBdr>
            <w:top w:val="none" w:sz="0" w:space="0" w:color="auto"/>
            <w:left w:val="none" w:sz="0" w:space="0" w:color="auto"/>
            <w:bottom w:val="none" w:sz="0" w:space="0" w:color="auto"/>
            <w:right w:val="none" w:sz="0" w:space="0" w:color="auto"/>
          </w:divBdr>
        </w:div>
        <w:div w:id="115106177">
          <w:marLeft w:val="0"/>
          <w:marRight w:val="0"/>
          <w:marTop w:val="0"/>
          <w:marBottom w:val="0"/>
          <w:divBdr>
            <w:top w:val="none" w:sz="0" w:space="0" w:color="auto"/>
            <w:left w:val="none" w:sz="0" w:space="0" w:color="auto"/>
            <w:bottom w:val="none" w:sz="0" w:space="0" w:color="auto"/>
            <w:right w:val="none" w:sz="0" w:space="0" w:color="auto"/>
          </w:divBdr>
        </w:div>
        <w:div w:id="1239290763">
          <w:marLeft w:val="0"/>
          <w:marRight w:val="0"/>
          <w:marTop w:val="0"/>
          <w:marBottom w:val="0"/>
          <w:divBdr>
            <w:top w:val="none" w:sz="0" w:space="0" w:color="auto"/>
            <w:left w:val="none" w:sz="0" w:space="0" w:color="auto"/>
            <w:bottom w:val="none" w:sz="0" w:space="0" w:color="auto"/>
            <w:right w:val="none" w:sz="0" w:space="0" w:color="auto"/>
          </w:divBdr>
        </w:div>
        <w:div w:id="1486122080">
          <w:marLeft w:val="0"/>
          <w:marRight w:val="0"/>
          <w:marTop w:val="0"/>
          <w:marBottom w:val="0"/>
          <w:divBdr>
            <w:top w:val="none" w:sz="0" w:space="0" w:color="auto"/>
            <w:left w:val="none" w:sz="0" w:space="0" w:color="auto"/>
            <w:bottom w:val="none" w:sz="0" w:space="0" w:color="auto"/>
            <w:right w:val="none" w:sz="0" w:space="0" w:color="auto"/>
          </w:divBdr>
        </w:div>
        <w:div w:id="1300375685">
          <w:marLeft w:val="0"/>
          <w:marRight w:val="0"/>
          <w:marTop w:val="0"/>
          <w:marBottom w:val="0"/>
          <w:divBdr>
            <w:top w:val="none" w:sz="0" w:space="0" w:color="auto"/>
            <w:left w:val="none" w:sz="0" w:space="0" w:color="auto"/>
            <w:bottom w:val="none" w:sz="0" w:space="0" w:color="auto"/>
            <w:right w:val="none" w:sz="0" w:space="0" w:color="auto"/>
          </w:divBdr>
        </w:div>
        <w:div w:id="412512335">
          <w:marLeft w:val="0"/>
          <w:marRight w:val="0"/>
          <w:marTop w:val="0"/>
          <w:marBottom w:val="0"/>
          <w:divBdr>
            <w:top w:val="none" w:sz="0" w:space="0" w:color="auto"/>
            <w:left w:val="none" w:sz="0" w:space="0" w:color="auto"/>
            <w:bottom w:val="none" w:sz="0" w:space="0" w:color="auto"/>
            <w:right w:val="none" w:sz="0" w:space="0" w:color="auto"/>
          </w:divBdr>
        </w:div>
        <w:div w:id="588317309">
          <w:marLeft w:val="0"/>
          <w:marRight w:val="0"/>
          <w:marTop w:val="0"/>
          <w:marBottom w:val="0"/>
          <w:divBdr>
            <w:top w:val="none" w:sz="0" w:space="0" w:color="auto"/>
            <w:left w:val="none" w:sz="0" w:space="0" w:color="auto"/>
            <w:bottom w:val="none" w:sz="0" w:space="0" w:color="auto"/>
            <w:right w:val="none" w:sz="0" w:space="0" w:color="auto"/>
          </w:divBdr>
        </w:div>
        <w:div w:id="80564243">
          <w:marLeft w:val="0"/>
          <w:marRight w:val="0"/>
          <w:marTop w:val="0"/>
          <w:marBottom w:val="0"/>
          <w:divBdr>
            <w:top w:val="none" w:sz="0" w:space="0" w:color="auto"/>
            <w:left w:val="none" w:sz="0" w:space="0" w:color="auto"/>
            <w:bottom w:val="none" w:sz="0" w:space="0" w:color="auto"/>
            <w:right w:val="none" w:sz="0" w:space="0" w:color="auto"/>
          </w:divBdr>
        </w:div>
        <w:div w:id="355354142">
          <w:marLeft w:val="0"/>
          <w:marRight w:val="0"/>
          <w:marTop w:val="0"/>
          <w:marBottom w:val="0"/>
          <w:divBdr>
            <w:top w:val="none" w:sz="0" w:space="0" w:color="auto"/>
            <w:left w:val="none" w:sz="0" w:space="0" w:color="auto"/>
            <w:bottom w:val="none" w:sz="0" w:space="0" w:color="auto"/>
            <w:right w:val="none" w:sz="0" w:space="0" w:color="auto"/>
          </w:divBdr>
        </w:div>
        <w:div w:id="412242600">
          <w:marLeft w:val="0"/>
          <w:marRight w:val="0"/>
          <w:marTop w:val="0"/>
          <w:marBottom w:val="0"/>
          <w:divBdr>
            <w:top w:val="none" w:sz="0" w:space="0" w:color="auto"/>
            <w:left w:val="none" w:sz="0" w:space="0" w:color="auto"/>
            <w:bottom w:val="none" w:sz="0" w:space="0" w:color="auto"/>
            <w:right w:val="none" w:sz="0" w:space="0" w:color="auto"/>
          </w:divBdr>
        </w:div>
        <w:div w:id="224605434">
          <w:marLeft w:val="0"/>
          <w:marRight w:val="0"/>
          <w:marTop w:val="0"/>
          <w:marBottom w:val="0"/>
          <w:divBdr>
            <w:top w:val="none" w:sz="0" w:space="0" w:color="auto"/>
            <w:left w:val="none" w:sz="0" w:space="0" w:color="auto"/>
            <w:bottom w:val="none" w:sz="0" w:space="0" w:color="auto"/>
            <w:right w:val="none" w:sz="0" w:space="0" w:color="auto"/>
          </w:divBdr>
        </w:div>
        <w:div w:id="1318791">
          <w:marLeft w:val="0"/>
          <w:marRight w:val="0"/>
          <w:marTop w:val="0"/>
          <w:marBottom w:val="0"/>
          <w:divBdr>
            <w:top w:val="none" w:sz="0" w:space="0" w:color="auto"/>
            <w:left w:val="none" w:sz="0" w:space="0" w:color="auto"/>
            <w:bottom w:val="none" w:sz="0" w:space="0" w:color="auto"/>
            <w:right w:val="none" w:sz="0" w:space="0" w:color="auto"/>
          </w:divBdr>
        </w:div>
        <w:div w:id="165291505">
          <w:marLeft w:val="0"/>
          <w:marRight w:val="0"/>
          <w:marTop w:val="0"/>
          <w:marBottom w:val="0"/>
          <w:divBdr>
            <w:top w:val="none" w:sz="0" w:space="0" w:color="auto"/>
            <w:left w:val="none" w:sz="0" w:space="0" w:color="auto"/>
            <w:bottom w:val="none" w:sz="0" w:space="0" w:color="auto"/>
            <w:right w:val="none" w:sz="0" w:space="0" w:color="auto"/>
          </w:divBdr>
        </w:div>
        <w:div w:id="246766140">
          <w:marLeft w:val="0"/>
          <w:marRight w:val="0"/>
          <w:marTop w:val="0"/>
          <w:marBottom w:val="0"/>
          <w:divBdr>
            <w:top w:val="none" w:sz="0" w:space="0" w:color="auto"/>
            <w:left w:val="none" w:sz="0" w:space="0" w:color="auto"/>
            <w:bottom w:val="none" w:sz="0" w:space="0" w:color="auto"/>
            <w:right w:val="none" w:sz="0" w:space="0" w:color="auto"/>
          </w:divBdr>
        </w:div>
        <w:div w:id="1684478302">
          <w:marLeft w:val="0"/>
          <w:marRight w:val="0"/>
          <w:marTop w:val="0"/>
          <w:marBottom w:val="0"/>
          <w:divBdr>
            <w:top w:val="none" w:sz="0" w:space="0" w:color="auto"/>
            <w:left w:val="none" w:sz="0" w:space="0" w:color="auto"/>
            <w:bottom w:val="none" w:sz="0" w:space="0" w:color="auto"/>
            <w:right w:val="none" w:sz="0" w:space="0" w:color="auto"/>
          </w:divBdr>
        </w:div>
        <w:div w:id="696155525">
          <w:marLeft w:val="0"/>
          <w:marRight w:val="0"/>
          <w:marTop w:val="0"/>
          <w:marBottom w:val="0"/>
          <w:divBdr>
            <w:top w:val="none" w:sz="0" w:space="0" w:color="auto"/>
            <w:left w:val="none" w:sz="0" w:space="0" w:color="auto"/>
            <w:bottom w:val="none" w:sz="0" w:space="0" w:color="auto"/>
            <w:right w:val="none" w:sz="0" w:space="0" w:color="auto"/>
          </w:divBdr>
        </w:div>
        <w:div w:id="2051563633">
          <w:marLeft w:val="0"/>
          <w:marRight w:val="0"/>
          <w:marTop w:val="0"/>
          <w:marBottom w:val="0"/>
          <w:divBdr>
            <w:top w:val="none" w:sz="0" w:space="0" w:color="auto"/>
            <w:left w:val="none" w:sz="0" w:space="0" w:color="auto"/>
            <w:bottom w:val="none" w:sz="0" w:space="0" w:color="auto"/>
            <w:right w:val="none" w:sz="0" w:space="0" w:color="auto"/>
          </w:divBdr>
        </w:div>
        <w:div w:id="1871068353">
          <w:marLeft w:val="0"/>
          <w:marRight w:val="0"/>
          <w:marTop w:val="0"/>
          <w:marBottom w:val="0"/>
          <w:divBdr>
            <w:top w:val="none" w:sz="0" w:space="0" w:color="auto"/>
            <w:left w:val="none" w:sz="0" w:space="0" w:color="auto"/>
            <w:bottom w:val="none" w:sz="0" w:space="0" w:color="auto"/>
            <w:right w:val="none" w:sz="0" w:space="0" w:color="auto"/>
          </w:divBdr>
        </w:div>
        <w:div w:id="1119033785">
          <w:marLeft w:val="0"/>
          <w:marRight w:val="0"/>
          <w:marTop w:val="0"/>
          <w:marBottom w:val="0"/>
          <w:divBdr>
            <w:top w:val="none" w:sz="0" w:space="0" w:color="auto"/>
            <w:left w:val="none" w:sz="0" w:space="0" w:color="auto"/>
            <w:bottom w:val="none" w:sz="0" w:space="0" w:color="auto"/>
            <w:right w:val="none" w:sz="0" w:space="0" w:color="auto"/>
          </w:divBdr>
        </w:div>
        <w:div w:id="1411661358">
          <w:marLeft w:val="0"/>
          <w:marRight w:val="0"/>
          <w:marTop w:val="0"/>
          <w:marBottom w:val="0"/>
          <w:divBdr>
            <w:top w:val="none" w:sz="0" w:space="0" w:color="auto"/>
            <w:left w:val="none" w:sz="0" w:space="0" w:color="auto"/>
            <w:bottom w:val="none" w:sz="0" w:space="0" w:color="auto"/>
            <w:right w:val="none" w:sz="0" w:space="0" w:color="auto"/>
          </w:divBdr>
        </w:div>
        <w:div w:id="406659826">
          <w:marLeft w:val="0"/>
          <w:marRight w:val="0"/>
          <w:marTop w:val="0"/>
          <w:marBottom w:val="0"/>
          <w:divBdr>
            <w:top w:val="none" w:sz="0" w:space="0" w:color="auto"/>
            <w:left w:val="none" w:sz="0" w:space="0" w:color="auto"/>
            <w:bottom w:val="none" w:sz="0" w:space="0" w:color="auto"/>
            <w:right w:val="none" w:sz="0" w:space="0" w:color="auto"/>
          </w:divBdr>
        </w:div>
        <w:div w:id="1076246983">
          <w:marLeft w:val="0"/>
          <w:marRight w:val="0"/>
          <w:marTop w:val="0"/>
          <w:marBottom w:val="0"/>
          <w:divBdr>
            <w:top w:val="none" w:sz="0" w:space="0" w:color="auto"/>
            <w:left w:val="none" w:sz="0" w:space="0" w:color="auto"/>
            <w:bottom w:val="none" w:sz="0" w:space="0" w:color="auto"/>
            <w:right w:val="none" w:sz="0" w:space="0" w:color="auto"/>
          </w:divBdr>
        </w:div>
        <w:div w:id="406540471">
          <w:marLeft w:val="0"/>
          <w:marRight w:val="0"/>
          <w:marTop w:val="0"/>
          <w:marBottom w:val="0"/>
          <w:divBdr>
            <w:top w:val="none" w:sz="0" w:space="0" w:color="auto"/>
            <w:left w:val="none" w:sz="0" w:space="0" w:color="auto"/>
            <w:bottom w:val="none" w:sz="0" w:space="0" w:color="auto"/>
            <w:right w:val="none" w:sz="0" w:space="0" w:color="auto"/>
          </w:divBdr>
        </w:div>
        <w:div w:id="713120482">
          <w:marLeft w:val="0"/>
          <w:marRight w:val="0"/>
          <w:marTop w:val="0"/>
          <w:marBottom w:val="0"/>
          <w:divBdr>
            <w:top w:val="none" w:sz="0" w:space="0" w:color="auto"/>
            <w:left w:val="none" w:sz="0" w:space="0" w:color="auto"/>
            <w:bottom w:val="none" w:sz="0" w:space="0" w:color="auto"/>
            <w:right w:val="none" w:sz="0" w:space="0" w:color="auto"/>
          </w:divBdr>
        </w:div>
        <w:div w:id="955870910">
          <w:marLeft w:val="0"/>
          <w:marRight w:val="0"/>
          <w:marTop w:val="0"/>
          <w:marBottom w:val="0"/>
          <w:divBdr>
            <w:top w:val="none" w:sz="0" w:space="0" w:color="auto"/>
            <w:left w:val="none" w:sz="0" w:space="0" w:color="auto"/>
            <w:bottom w:val="none" w:sz="0" w:space="0" w:color="auto"/>
            <w:right w:val="none" w:sz="0" w:space="0" w:color="auto"/>
          </w:divBdr>
        </w:div>
        <w:div w:id="552734216">
          <w:marLeft w:val="0"/>
          <w:marRight w:val="0"/>
          <w:marTop w:val="0"/>
          <w:marBottom w:val="0"/>
          <w:divBdr>
            <w:top w:val="none" w:sz="0" w:space="0" w:color="auto"/>
            <w:left w:val="none" w:sz="0" w:space="0" w:color="auto"/>
            <w:bottom w:val="none" w:sz="0" w:space="0" w:color="auto"/>
            <w:right w:val="none" w:sz="0" w:space="0" w:color="auto"/>
          </w:divBdr>
        </w:div>
        <w:div w:id="1344089462">
          <w:marLeft w:val="0"/>
          <w:marRight w:val="0"/>
          <w:marTop w:val="0"/>
          <w:marBottom w:val="0"/>
          <w:divBdr>
            <w:top w:val="none" w:sz="0" w:space="0" w:color="auto"/>
            <w:left w:val="none" w:sz="0" w:space="0" w:color="auto"/>
            <w:bottom w:val="none" w:sz="0" w:space="0" w:color="auto"/>
            <w:right w:val="none" w:sz="0" w:space="0" w:color="auto"/>
          </w:divBdr>
        </w:div>
        <w:div w:id="688801254">
          <w:marLeft w:val="0"/>
          <w:marRight w:val="0"/>
          <w:marTop w:val="0"/>
          <w:marBottom w:val="0"/>
          <w:divBdr>
            <w:top w:val="none" w:sz="0" w:space="0" w:color="auto"/>
            <w:left w:val="none" w:sz="0" w:space="0" w:color="auto"/>
            <w:bottom w:val="none" w:sz="0" w:space="0" w:color="auto"/>
            <w:right w:val="none" w:sz="0" w:space="0" w:color="auto"/>
          </w:divBdr>
        </w:div>
        <w:div w:id="716658545">
          <w:marLeft w:val="0"/>
          <w:marRight w:val="0"/>
          <w:marTop w:val="0"/>
          <w:marBottom w:val="0"/>
          <w:divBdr>
            <w:top w:val="none" w:sz="0" w:space="0" w:color="auto"/>
            <w:left w:val="none" w:sz="0" w:space="0" w:color="auto"/>
            <w:bottom w:val="none" w:sz="0" w:space="0" w:color="auto"/>
            <w:right w:val="none" w:sz="0" w:space="0" w:color="auto"/>
          </w:divBdr>
        </w:div>
        <w:div w:id="976691325">
          <w:marLeft w:val="0"/>
          <w:marRight w:val="0"/>
          <w:marTop w:val="0"/>
          <w:marBottom w:val="0"/>
          <w:divBdr>
            <w:top w:val="none" w:sz="0" w:space="0" w:color="auto"/>
            <w:left w:val="none" w:sz="0" w:space="0" w:color="auto"/>
            <w:bottom w:val="none" w:sz="0" w:space="0" w:color="auto"/>
            <w:right w:val="none" w:sz="0" w:space="0" w:color="auto"/>
          </w:divBdr>
        </w:div>
        <w:div w:id="1876771473">
          <w:marLeft w:val="0"/>
          <w:marRight w:val="0"/>
          <w:marTop w:val="0"/>
          <w:marBottom w:val="0"/>
          <w:divBdr>
            <w:top w:val="none" w:sz="0" w:space="0" w:color="auto"/>
            <w:left w:val="none" w:sz="0" w:space="0" w:color="auto"/>
            <w:bottom w:val="none" w:sz="0" w:space="0" w:color="auto"/>
            <w:right w:val="none" w:sz="0" w:space="0" w:color="auto"/>
          </w:divBdr>
        </w:div>
        <w:div w:id="1179278128">
          <w:marLeft w:val="0"/>
          <w:marRight w:val="0"/>
          <w:marTop w:val="0"/>
          <w:marBottom w:val="0"/>
          <w:divBdr>
            <w:top w:val="none" w:sz="0" w:space="0" w:color="auto"/>
            <w:left w:val="none" w:sz="0" w:space="0" w:color="auto"/>
            <w:bottom w:val="none" w:sz="0" w:space="0" w:color="auto"/>
            <w:right w:val="none" w:sz="0" w:space="0" w:color="auto"/>
          </w:divBdr>
        </w:div>
        <w:div w:id="1503744433">
          <w:marLeft w:val="0"/>
          <w:marRight w:val="0"/>
          <w:marTop w:val="0"/>
          <w:marBottom w:val="0"/>
          <w:divBdr>
            <w:top w:val="none" w:sz="0" w:space="0" w:color="auto"/>
            <w:left w:val="none" w:sz="0" w:space="0" w:color="auto"/>
            <w:bottom w:val="none" w:sz="0" w:space="0" w:color="auto"/>
            <w:right w:val="none" w:sz="0" w:space="0" w:color="auto"/>
          </w:divBdr>
        </w:div>
        <w:div w:id="244196081">
          <w:marLeft w:val="0"/>
          <w:marRight w:val="0"/>
          <w:marTop w:val="0"/>
          <w:marBottom w:val="0"/>
          <w:divBdr>
            <w:top w:val="none" w:sz="0" w:space="0" w:color="auto"/>
            <w:left w:val="none" w:sz="0" w:space="0" w:color="auto"/>
            <w:bottom w:val="none" w:sz="0" w:space="0" w:color="auto"/>
            <w:right w:val="none" w:sz="0" w:space="0" w:color="auto"/>
          </w:divBdr>
        </w:div>
        <w:div w:id="2110613611">
          <w:marLeft w:val="0"/>
          <w:marRight w:val="0"/>
          <w:marTop w:val="0"/>
          <w:marBottom w:val="0"/>
          <w:divBdr>
            <w:top w:val="none" w:sz="0" w:space="0" w:color="auto"/>
            <w:left w:val="none" w:sz="0" w:space="0" w:color="auto"/>
            <w:bottom w:val="none" w:sz="0" w:space="0" w:color="auto"/>
            <w:right w:val="none" w:sz="0" w:space="0" w:color="auto"/>
          </w:divBdr>
        </w:div>
        <w:div w:id="186339101">
          <w:marLeft w:val="0"/>
          <w:marRight w:val="0"/>
          <w:marTop w:val="0"/>
          <w:marBottom w:val="0"/>
          <w:divBdr>
            <w:top w:val="none" w:sz="0" w:space="0" w:color="auto"/>
            <w:left w:val="none" w:sz="0" w:space="0" w:color="auto"/>
            <w:bottom w:val="none" w:sz="0" w:space="0" w:color="auto"/>
            <w:right w:val="none" w:sz="0" w:space="0" w:color="auto"/>
          </w:divBdr>
        </w:div>
        <w:div w:id="735009957">
          <w:marLeft w:val="0"/>
          <w:marRight w:val="0"/>
          <w:marTop w:val="0"/>
          <w:marBottom w:val="0"/>
          <w:divBdr>
            <w:top w:val="none" w:sz="0" w:space="0" w:color="auto"/>
            <w:left w:val="none" w:sz="0" w:space="0" w:color="auto"/>
            <w:bottom w:val="none" w:sz="0" w:space="0" w:color="auto"/>
            <w:right w:val="none" w:sz="0" w:space="0" w:color="auto"/>
          </w:divBdr>
        </w:div>
        <w:div w:id="1337881975">
          <w:marLeft w:val="0"/>
          <w:marRight w:val="0"/>
          <w:marTop w:val="0"/>
          <w:marBottom w:val="0"/>
          <w:divBdr>
            <w:top w:val="none" w:sz="0" w:space="0" w:color="auto"/>
            <w:left w:val="none" w:sz="0" w:space="0" w:color="auto"/>
            <w:bottom w:val="none" w:sz="0" w:space="0" w:color="auto"/>
            <w:right w:val="none" w:sz="0" w:space="0" w:color="auto"/>
          </w:divBdr>
        </w:div>
        <w:div w:id="182521429">
          <w:marLeft w:val="0"/>
          <w:marRight w:val="0"/>
          <w:marTop w:val="0"/>
          <w:marBottom w:val="0"/>
          <w:divBdr>
            <w:top w:val="none" w:sz="0" w:space="0" w:color="auto"/>
            <w:left w:val="none" w:sz="0" w:space="0" w:color="auto"/>
            <w:bottom w:val="none" w:sz="0" w:space="0" w:color="auto"/>
            <w:right w:val="none" w:sz="0" w:space="0" w:color="auto"/>
          </w:divBdr>
        </w:div>
        <w:div w:id="1372343746">
          <w:marLeft w:val="0"/>
          <w:marRight w:val="0"/>
          <w:marTop w:val="0"/>
          <w:marBottom w:val="0"/>
          <w:divBdr>
            <w:top w:val="none" w:sz="0" w:space="0" w:color="auto"/>
            <w:left w:val="none" w:sz="0" w:space="0" w:color="auto"/>
            <w:bottom w:val="none" w:sz="0" w:space="0" w:color="auto"/>
            <w:right w:val="none" w:sz="0" w:space="0" w:color="auto"/>
          </w:divBdr>
        </w:div>
        <w:div w:id="829563363">
          <w:marLeft w:val="0"/>
          <w:marRight w:val="0"/>
          <w:marTop w:val="0"/>
          <w:marBottom w:val="0"/>
          <w:divBdr>
            <w:top w:val="none" w:sz="0" w:space="0" w:color="auto"/>
            <w:left w:val="none" w:sz="0" w:space="0" w:color="auto"/>
            <w:bottom w:val="none" w:sz="0" w:space="0" w:color="auto"/>
            <w:right w:val="none" w:sz="0" w:space="0" w:color="auto"/>
          </w:divBdr>
        </w:div>
        <w:div w:id="441267463">
          <w:marLeft w:val="0"/>
          <w:marRight w:val="0"/>
          <w:marTop w:val="0"/>
          <w:marBottom w:val="0"/>
          <w:divBdr>
            <w:top w:val="none" w:sz="0" w:space="0" w:color="auto"/>
            <w:left w:val="none" w:sz="0" w:space="0" w:color="auto"/>
            <w:bottom w:val="none" w:sz="0" w:space="0" w:color="auto"/>
            <w:right w:val="none" w:sz="0" w:space="0" w:color="auto"/>
          </w:divBdr>
        </w:div>
        <w:div w:id="1611400661">
          <w:marLeft w:val="0"/>
          <w:marRight w:val="0"/>
          <w:marTop w:val="0"/>
          <w:marBottom w:val="0"/>
          <w:divBdr>
            <w:top w:val="none" w:sz="0" w:space="0" w:color="auto"/>
            <w:left w:val="none" w:sz="0" w:space="0" w:color="auto"/>
            <w:bottom w:val="none" w:sz="0" w:space="0" w:color="auto"/>
            <w:right w:val="none" w:sz="0" w:space="0" w:color="auto"/>
          </w:divBdr>
        </w:div>
        <w:div w:id="1407070613">
          <w:marLeft w:val="0"/>
          <w:marRight w:val="0"/>
          <w:marTop w:val="0"/>
          <w:marBottom w:val="0"/>
          <w:divBdr>
            <w:top w:val="none" w:sz="0" w:space="0" w:color="auto"/>
            <w:left w:val="none" w:sz="0" w:space="0" w:color="auto"/>
            <w:bottom w:val="none" w:sz="0" w:space="0" w:color="auto"/>
            <w:right w:val="none" w:sz="0" w:space="0" w:color="auto"/>
          </w:divBdr>
        </w:div>
        <w:div w:id="1116634424">
          <w:marLeft w:val="0"/>
          <w:marRight w:val="0"/>
          <w:marTop w:val="0"/>
          <w:marBottom w:val="0"/>
          <w:divBdr>
            <w:top w:val="none" w:sz="0" w:space="0" w:color="auto"/>
            <w:left w:val="none" w:sz="0" w:space="0" w:color="auto"/>
            <w:bottom w:val="none" w:sz="0" w:space="0" w:color="auto"/>
            <w:right w:val="none" w:sz="0" w:space="0" w:color="auto"/>
          </w:divBdr>
        </w:div>
        <w:div w:id="2039429627">
          <w:marLeft w:val="0"/>
          <w:marRight w:val="0"/>
          <w:marTop w:val="0"/>
          <w:marBottom w:val="0"/>
          <w:divBdr>
            <w:top w:val="none" w:sz="0" w:space="0" w:color="auto"/>
            <w:left w:val="none" w:sz="0" w:space="0" w:color="auto"/>
            <w:bottom w:val="none" w:sz="0" w:space="0" w:color="auto"/>
            <w:right w:val="none" w:sz="0" w:space="0" w:color="auto"/>
          </w:divBdr>
        </w:div>
        <w:div w:id="1681930865">
          <w:marLeft w:val="0"/>
          <w:marRight w:val="0"/>
          <w:marTop w:val="0"/>
          <w:marBottom w:val="0"/>
          <w:divBdr>
            <w:top w:val="none" w:sz="0" w:space="0" w:color="auto"/>
            <w:left w:val="none" w:sz="0" w:space="0" w:color="auto"/>
            <w:bottom w:val="none" w:sz="0" w:space="0" w:color="auto"/>
            <w:right w:val="none" w:sz="0" w:space="0" w:color="auto"/>
          </w:divBdr>
        </w:div>
        <w:div w:id="185875594">
          <w:marLeft w:val="0"/>
          <w:marRight w:val="0"/>
          <w:marTop w:val="0"/>
          <w:marBottom w:val="0"/>
          <w:divBdr>
            <w:top w:val="none" w:sz="0" w:space="0" w:color="auto"/>
            <w:left w:val="none" w:sz="0" w:space="0" w:color="auto"/>
            <w:bottom w:val="none" w:sz="0" w:space="0" w:color="auto"/>
            <w:right w:val="none" w:sz="0" w:space="0" w:color="auto"/>
          </w:divBdr>
        </w:div>
        <w:div w:id="462043850">
          <w:marLeft w:val="0"/>
          <w:marRight w:val="0"/>
          <w:marTop w:val="0"/>
          <w:marBottom w:val="0"/>
          <w:divBdr>
            <w:top w:val="none" w:sz="0" w:space="0" w:color="auto"/>
            <w:left w:val="none" w:sz="0" w:space="0" w:color="auto"/>
            <w:bottom w:val="none" w:sz="0" w:space="0" w:color="auto"/>
            <w:right w:val="none" w:sz="0" w:space="0" w:color="auto"/>
          </w:divBdr>
        </w:div>
        <w:div w:id="1830779708">
          <w:marLeft w:val="0"/>
          <w:marRight w:val="0"/>
          <w:marTop w:val="0"/>
          <w:marBottom w:val="0"/>
          <w:divBdr>
            <w:top w:val="none" w:sz="0" w:space="0" w:color="auto"/>
            <w:left w:val="none" w:sz="0" w:space="0" w:color="auto"/>
            <w:bottom w:val="none" w:sz="0" w:space="0" w:color="auto"/>
            <w:right w:val="none" w:sz="0" w:space="0" w:color="auto"/>
          </w:divBdr>
        </w:div>
        <w:div w:id="1327825999">
          <w:marLeft w:val="0"/>
          <w:marRight w:val="0"/>
          <w:marTop w:val="0"/>
          <w:marBottom w:val="0"/>
          <w:divBdr>
            <w:top w:val="none" w:sz="0" w:space="0" w:color="auto"/>
            <w:left w:val="none" w:sz="0" w:space="0" w:color="auto"/>
            <w:bottom w:val="none" w:sz="0" w:space="0" w:color="auto"/>
            <w:right w:val="none" w:sz="0" w:space="0" w:color="auto"/>
          </w:divBdr>
        </w:div>
        <w:div w:id="1724787607">
          <w:marLeft w:val="0"/>
          <w:marRight w:val="0"/>
          <w:marTop w:val="0"/>
          <w:marBottom w:val="0"/>
          <w:divBdr>
            <w:top w:val="none" w:sz="0" w:space="0" w:color="auto"/>
            <w:left w:val="none" w:sz="0" w:space="0" w:color="auto"/>
            <w:bottom w:val="none" w:sz="0" w:space="0" w:color="auto"/>
            <w:right w:val="none" w:sz="0" w:space="0" w:color="auto"/>
          </w:divBdr>
        </w:div>
        <w:div w:id="1275945159">
          <w:marLeft w:val="0"/>
          <w:marRight w:val="0"/>
          <w:marTop w:val="0"/>
          <w:marBottom w:val="0"/>
          <w:divBdr>
            <w:top w:val="none" w:sz="0" w:space="0" w:color="auto"/>
            <w:left w:val="none" w:sz="0" w:space="0" w:color="auto"/>
            <w:bottom w:val="none" w:sz="0" w:space="0" w:color="auto"/>
            <w:right w:val="none" w:sz="0" w:space="0" w:color="auto"/>
          </w:divBdr>
        </w:div>
        <w:div w:id="1602183648">
          <w:marLeft w:val="0"/>
          <w:marRight w:val="0"/>
          <w:marTop w:val="0"/>
          <w:marBottom w:val="0"/>
          <w:divBdr>
            <w:top w:val="none" w:sz="0" w:space="0" w:color="auto"/>
            <w:left w:val="none" w:sz="0" w:space="0" w:color="auto"/>
            <w:bottom w:val="none" w:sz="0" w:space="0" w:color="auto"/>
            <w:right w:val="none" w:sz="0" w:space="0" w:color="auto"/>
          </w:divBdr>
        </w:div>
        <w:div w:id="1995403782">
          <w:marLeft w:val="0"/>
          <w:marRight w:val="0"/>
          <w:marTop w:val="0"/>
          <w:marBottom w:val="0"/>
          <w:divBdr>
            <w:top w:val="none" w:sz="0" w:space="0" w:color="auto"/>
            <w:left w:val="none" w:sz="0" w:space="0" w:color="auto"/>
            <w:bottom w:val="none" w:sz="0" w:space="0" w:color="auto"/>
            <w:right w:val="none" w:sz="0" w:space="0" w:color="auto"/>
          </w:divBdr>
        </w:div>
      </w:divsChild>
    </w:div>
    <w:div w:id="1978875540">
      <w:bodyDiv w:val="1"/>
      <w:marLeft w:val="0"/>
      <w:marRight w:val="0"/>
      <w:marTop w:val="0"/>
      <w:marBottom w:val="0"/>
      <w:divBdr>
        <w:top w:val="none" w:sz="0" w:space="0" w:color="auto"/>
        <w:left w:val="none" w:sz="0" w:space="0" w:color="auto"/>
        <w:bottom w:val="none" w:sz="0" w:space="0" w:color="auto"/>
        <w:right w:val="none" w:sz="0" w:space="0" w:color="auto"/>
      </w:divBdr>
      <w:divsChild>
        <w:div w:id="1946837747">
          <w:marLeft w:val="0"/>
          <w:marRight w:val="0"/>
          <w:marTop w:val="0"/>
          <w:marBottom w:val="0"/>
          <w:divBdr>
            <w:top w:val="none" w:sz="0" w:space="0" w:color="auto"/>
            <w:left w:val="none" w:sz="0" w:space="0" w:color="auto"/>
            <w:bottom w:val="none" w:sz="0" w:space="0" w:color="auto"/>
            <w:right w:val="none" w:sz="0" w:space="0" w:color="auto"/>
          </w:divBdr>
        </w:div>
        <w:div w:id="713163335">
          <w:marLeft w:val="0"/>
          <w:marRight w:val="0"/>
          <w:marTop w:val="0"/>
          <w:marBottom w:val="0"/>
          <w:divBdr>
            <w:top w:val="none" w:sz="0" w:space="0" w:color="auto"/>
            <w:left w:val="none" w:sz="0" w:space="0" w:color="auto"/>
            <w:bottom w:val="none" w:sz="0" w:space="0" w:color="auto"/>
            <w:right w:val="none" w:sz="0" w:space="0" w:color="auto"/>
          </w:divBdr>
        </w:div>
      </w:divsChild>
    </w:div>
    <w:div w:id="2048408506">
      <w:bodyDiv w:val="1"/>
      <w:marLeft w:val="0"/>
      <w:marRight w:val="0"/>
      <w:marTop w:val="0"/>
      <w:marBottom w:val="0"/>
      <w:divBdr>
        <w:top w:val="none" w:sz="0" w:space="0" w:color="auto"/>
        <w:left w:val="none" w:sz="0" w:space="0" w:color="auto"/>
        <w:bottom w:val="none" w:sz="0" w:space="0" w:color="auto"/>
        <w:right w:val="none" w:sz="0" w:space="0" w:color="auto"/>
      </w:divBdr>
      <w:divsChild>
        <w:div w:id="1666350102">
          <w:marLeft w:val="0"/>
          <w:marRight w:val="0"/>
          <w:marTop w:val="0"/>
          <w:marBottom w:val="0"/>
          <w:divBdr>
            <w:top w:val="none" w:sz="0" w:space="0" w:color="auto"/>
            <w:left w:val="none" w:sz="0" w:space="0" w:color="auto"/>
            <w:bottom w:val="none" w:sz="0" w:space="0" w:color="auto"/>
            <w:right w:val="none" w:sz="0" w:space="0" w:color="auto"/>
          </w:divBdr>
        </w:div>
        <w:div w:id="1655143139">
          <w:marLeft w:val="0"/>
          <w:marRight w:val="0"/>
          <w:marTop w:val="0"/>
          <w:marBottom w:val="0"/>
          <w:divBdr>
            <w:top w:val="none" w:sz="0" w:space="0" w:color="auto"/>
            <w:left w:val="none" w:sz="0" w:space="0" w:color="auto"/>
            <w:bottom w:val="none" w:sz="0" w:space="0" w:color="auto"/>
            <w:right w:val="none" w:sz="0" w:space="0" w:color="auto"/>
          </w:divBdr>
          <w:divsChild>
            <w:div w:id="1339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euneafrique.com/289839/politique/racisme-colonialisme-discriminations-oui-mots-importants/" TargetMode="External"/><Relationship Id="rId18" Type="http://schemas.openxmlformats.org/officeDocument/2006/relationships/image" Target="media/image2.jpeg"/><Relationship Id="rId26" Type="http://schemas.openxmlformats.org/officeDocument/2006/relationships/hyperlink" Target="http://www.persee.fr/doc/ahess_0395-2649_1969_num_24_4_422144" TargetMode="External"/><Relationship Id="rId3" Type="http://schemas.openxmlformats.org/officeDocument/2006/relationships/styles" Target="styles.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hyperlink" Target="http://www.itineraireshumanistes.org/?p=838" TargetMode="External"/><Relationship Id="rId17" Type="http://schemas.openxmlformats.org/officeDocument/2006/relationships/hyperlink" Target="http://www.telerama.fr/scenes/au-rijksmuseum-cachez-ce-titre-que-je-ne-saurais-plus-voir,136117.php" TargetMode="External"/><Relationship Id="rId25" Type="http://schemas.openxmlformats.org/officeDocument/2006/relationships/hyperlink" Target="https://lectures.revues.org/1835" TargetMode="External"/><Relationship Id="rId2" Type="http://schemas.openxmlformats.org/officeDocument/2006/relationships/numbering" Target="numbering.xml"/><Relationship Id="rId16" Type="http://schemas.openxmlformats.org/officeDocument/2006/relationships/hyperlink" Target="http://recherche.telerama.fr/recherche/recherche.php?ecrivez=&amp;fdate=&amp;fauteurs=Sophie+Rahal"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lerama.fr/scenes/au-rijksmuseum-cachez-ce-titre-que-je-ne-saurais-plus-voir,136117.php" TargetMode="External"/><Relationship Id="rId24" Type="http://schemas.openxmlformats.org/officeDocument/2006/relationships/image" Target="media/image7.tiff"/><Relationship Id="rId5" Type="http://schemas.openxmlformats.org/officeDocument/2006/relationships/settings" Target="settings.xml"/><Relationship Id="rId15" Type="http://schemas.openxmlformats.org/officeDocument/2006/relationships/hyperlink" Target="http://www.leparisien.fr/flash-actualite-monde/le-n-word-pour-negre-le-mot-le-plus-tabou-des-etats-unis-25-06-2015-4892341.php" TargetMode="External"/><Relationship Id="rId23" Type="http://schemas.openxmlformats.org/officeDocument/2006/relationships/hyperlink" Target="http://www.itineraireshumanistes.org/?p=838" TargetMode="External"/><Relationship Id="rId28" Type="http://schemas.openxmlformats.org/officeDocument/2006/relationships/fontTable" Target="fontTable.xml"/><Relationship Id="rId10" Type="http://schemas.openxmlformats.org/officeDocument/2006/relationships/hyperlink" Target="http://recherche.telerama.fr/recherche/recherche.php?ecrivez=&amp;fdate=&amp;fauteurs=Sophie+Rahal"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ts.ch/la-1ere/programmes/signature/7391645-alexandre-habay-le-politiquement-correct-et-l-effacement-culturel-14-01-2016.html" TargetMode="External"/><Relationship Id="rId22" Type="http://schemas.openxmlformats.org/officeDocument/2006/relationships/image" Target="media/image6.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mondialisation.ca/racisme-fran-ais-pour-en-finir-avec-l-expression-de-n-gre-en-litt-rature/17862" TargetMode="External"/><Relationship Id="rId3" Type="http://schemas.openxmlformats.org/officeDocument/2006/relationships/hyperlink" Target="http://cache.media.eduscol.education.fr/file/EMC/02/5/Ress_emc_glossaire_464025.pdf" TargetMode="External"/><Relationship Id="rId7" Type="http://schemas.openxmlformats.org/officeDocument/2006/relationships/hyperlink" Target="http://www.rts.ch/la-1ere/programmes/signature/7391645-alexandre-habay-le-politiquement-correct-et-l-effacement-culturel-14-01-2016.html" TargetMode="External"/><Relationship Id="rId2" Type="http://schemas.openxmlformats.org/officeDocument/2006/relationships/hyperlink" Target="http://histoire-geographie.ac-dijon.fr/IMG/pdf/emc-lycee.pdf" TargetMode="External"/><Relationship Id="rId1" Type="http://schemas.openxmlformats.org/officeDocument/2006/relationships/hyperlink" Target="http://cache.media.education.gouv.fr/file/MEN_SPE_11/35/1/BO_SPE_11_26-11-2015_504351.pdf" TargetMode="External"/><Relationship Id="rId6" Type="http://schemas.openxmlformats.org/officeDocument/2006/relationships/hyperlink" Target="https://www.histoire-image.org/etudes/scandale-realite" TargetMode="External"/><Relationship Id="rId5" Type="http://schemas.openxmlformats.org/officeDocument/2006/relationships/hyperlink" Target="https://www.nga.gov/collection/gallery/gg90/gg90-61356.html" TargetMode="External"/><Relationship Id="rId10" Type="http://schemas.openxmlformats.org/officeDocument/2006/relationships/hyperlink" Target="https://lectures.revues.org/8074" TargetMode="External"/><Relationship Id="rId4" Type="http://schemas.openxmlformats.org/officeDocument/2006/relationships/hyperlink" Target="http://museefabre.montpellier3m.fr" TargetMode="External"/><Relationship Id="rId9" Type="http://schemas.openxmlformats.org/officeDocument/2006/relationships/hyperlink" Target="http://www.cairn.info/revue-societes-contemporaines-2001-4-page-15.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5636A-8ED2-4E35-8F6E-0249B080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6294</Words>
  <Characters>34620</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CAM34</Company>
  <LinksUpToDate>false</LinksUpToDate>
  <CharactersWithSpaces>40833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 Chabanne</dc:creator>
  <cp:lastModifiedBy>Bartoche</cp:lastModifiedBy>
  <cp:revision>2</cp:revision>
  <dcterms:created xsi:type="dcterms:W3CDTF">2016-09-01T12:30:00Z</dcterms:created>
  <dcterms:modified xsi:type="dcterms:W3CDTF">2016-09-01T12:30:00Z</dcterms:modified>
</cp:coreProperties>
</file>