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73F52" w14:textId="5C56F952" w:rsidR="00030BCC" w:rsidRPr="008B4F19" w:rsidRDefault="00BD18F8" w:rsidP="008B4F19">
      <w:pPr>
        <w:jc w:val="both"/>
        <w:rPr>
          <w:rFonts w:ascii="Avenir Book" w:hAnsi="Avenir Book"/>
          <w:b/>
        </w:rPr>
      </w:pPr>
      <w:r w:rsidRPr="008B4F19">
        <w:rPr>
          <w:rFonts w:ascii="Avenir Book" w:hAnsi="Avenir Book"/>
          <w:b/>
        </w:rPr>
        <w:t>Temps préparatoire à la maison :</w:t>
      </w:r>
    </w:p>
    <w:p w14:paraId="0FA79FC0" w14:textId="39E426EA" w:rsidR="00BD18F8" w:rsidRDefault="00BD18F8" w:rsidP="008B4F19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>Les élèves lisent les textes et regardent les vidéos pour compléter le tableau</w:t>
      </w:r>
      <w:r w:rsidR="008B4F19">
        <w:rPr>
          <w:rFonts w:ascii="Avenir Book" w:hAnsi="Avenir Book"/>
        </w:rPr>
        <w:t xml:space="preserve"> identifiant les grands axes de chaque document. Il s’agit essentiellement de s’assurer de la prise de connaissance des documents.</w:t>
      </w:r>
    </w:p>
    <w:p w14:paraId="00B5B1F5" w14:textId="77777777" w:rsidR="008B4F19" w:rsidRDefault="008B4F19" w:rsidP="008B4F19">
      <w:pPr>
        <w:jc w:val="both"/>
        <w:rPr>
          <w:rFonts w:ascii="Avenir Book" w:hAnsi="Avenir Book"/>
        </w:rPr>
      </w:pPr>
    </w:p>
    <w:p w14:paraId="5578BA67" w14:textId="7E16CA86" w:rsidR="008B4F19" w:rsidRPr="008B4F19" w:rsidRDefault="008B4F19" w:rsidP="008B4F19">
      <w:pPr>
        <w:jc w:val="both"/>
        <w:rPr>
          <w:rFonts w:ascii="Avenir Book" w:hAnsi="Avenir Book"/>
          <w:b/>
        </w:rPr>
      </w:pPr>
      <w:r w:rsidRPr="008B4F19">
        <w:rPr>
          <w:rFonts w:ascii="Avenir Book" w:hAnsi="Avenir Book"/>
          <w:b/>
        </w:rPr>
        <w:t>Séance de deux heures en classe :</w:t>
      </w:r>
    </w:p>
    <w:p w14:paraId="4B647383" w14:textId="231F75B7" w:rsidR="008B4F19" w:rsidRDefault="008B4F19" w:rsidP="008B4F19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Sur la base du tableau (et éventuellement des documents), les élèves travaillent en groupes de 3 ou 4 </w:t>
      </w:r>
      <w:r w:rsidR="00912388">
        <w:rPr>
          <w:rFonts w:ascii="Avenir Book" w:hAnsi="Avenir Book"/>
        </w:rPr>
        <w:t>pour dégager des grandes périodes correspondant à l’évolution de l’Histoire de la Seconde Guerre mondiale. Il est attendu qu’ils perçoivent le passage d’une période post conflit où en l’absence de travail réellement historique, domine l</w:t>
      </w:r>
      <w:r w:rsidR="00AA5738">
        <w:rPr>
          <w:rFonts w:ascii="Avenir Book" w:hAnsi="Avenir Book"/>
        </w:rPr>
        <w:t>e mythe résistanc</w:t>
      </w:r>
      <w:r w:rsidR="00912388">
        <w:rPr>
          <w:rFonts w:ascii="Avenir Book" w:hAnsi="Avenir Book"/>
        </w:rPr>
        <w:t>ialiste</w:t>
      </w:r>
      <w:r w:rsidR="0003006F">
        <w:rPr>
          <w:rFonts w:ascii="Avenir Book" w:hAnsi="Avenir Book"/>
        </w:rPr>
        <w:t>,</w:t>
      </w:r>
      <w:r w:rsidR="00912388">
        <w:rPr>
          <w:rFonts w:ascii="Avenir Book" w:hAnsi="Avenir Book"/>
        </w:rPr>
        <w:t xml:space="preserve"> à une prise en compte de mémoires plus diverses et à une histoire plus complexe. Les documents invitent à identifier l’existence d’une collaboration d’Etat et individuelle</w:t>
      </w:r>
      <w:r w:rsidR="00AA5738">
        <w:rPr>
          <w:rFonts w:ascii="Avenir Book" w:hAnsi="Avenir Book"/>
        </w:rPr>
        <w:t xml:space="preserve"> (à partir de la fin des années 60)</w:t>
      </w:r>
      <w:r w:rsidR="00912388">
        <w:rPr>
          <w:rFonts w:ascii="Avenir Book" w:hAnsi="Avenir Book"/>
        </w:rPr>
        <w:t>, et la mémoire de la Shoah</w:t>
      </w:r>
      <w:r w:rsidR="00AA5738">
        <w:rPr>
          <w:rFonts w:ascii="Avenir Book" w:hAnsi="Avenir Book"/>
        </w:rPr>
        <w:t xml:space="preserve"> (à partir des années 80)</w:t>
      </w:r>
      <w:r w:rsidR="00912388">
        <w:rPr>
          <w:rFonts w:ascii="Avenir Book" w:hAnsi="Avenir Book"/>
        </w:rPr>
        <w:t xml:space="preserve">. Certains élèves comprennent également le rôle de l’historien dans le processus de commémoration qui se met en place. </w:t>
      </w:r>
    </w:p>
    <w:p w14:paraId="799F0596" w14:textId="77777777" w:rsidR="0067453A" w:rsidRDefault="0067453A" w:rsidP="008B4F19">
      <w:pPr>
        <w:jc w:val="both"/>
        <w:rPr>
          <w:rFonts w:ascii="Avenir Book" w:hAnsi="Avenir Book"/>
        </w:rPr>
      </w:pPr>
    </w:p>
    <w:p w14:paraId="64A636A3" w14:textId="0AD1EA1A" w:rsidR="0067453A" w:rsidRPr="0003006F" w:rsidRDefault="0067453A" w:rsidP="008B4F19">
      <w:pPr>
        <w:jc w:val="both"/>
        <w:rPr>
          <w:rFonts w:ascii="Avenir Book" w:hAnsi="Avenir Book"/>
          <w:b/>
        </w:rPr>
      </w:pPr>
      <w:r w:rsidRPr="0003006F">
        <w:rPr>
          <w:rFonts w:ascii="Avenir Book" w:hAnsi="Avenir Book"/>
          <w:b/>
        </w:rPr>
        <w:t>Séance de deux heures en classe :</w:t>
      </w:r>
    </w:p>
    <w:p w14:paraId="320E90E2" w14:textId="15E8E82B" w:rsidR="0067453A" w:rsidRPr="00BD18F8" w:rsidRDefault="0067453A" w:rsidP="008B4F19">
      <w:pPr>
        <w:jc w:val="both"/>
        <w:rPr>
          <w:rFonts w:ascii="Avenir Book" w:hAnsi="Avenir Book"/>
        </w:rPr>
      </w:pPr>
      <w:r>
        <w:rPr>
          <w:rFonts w:ascii="Avenir Book" w:hAnsi="Avenir Book"/>
        </w:rPr>
        <w:t xml:space="preserve">Sur la base d’une composition entièrement rédigée par le professeur et volontairement dense, les élèves construisent leur fiche de révision en identifiant les idées et arguments, et les exemples </w:t>
      </w:r>
      <w:r w:rsidR="0003006F">
        <w:rPr>
          <w:rFonts w:ascii="Avenir Book" w:hAnsi="Avenir Book"/>
        </w:rPr>
        <w:t>qui permettent d’alimenter le raisonnement. La validation se fait par binômes après un temps de travail individuel.</w:t>
      </w:r>
    </w:p>
    <w:sectPr w:rsidR="0067453A" w:rsidRPr="00BD18F8" w:rsidSect="005242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2856B" w14:textId="77777777" w:rsidR="0021438F" w:rsidRDefault="0021438F" w:rsidP="0003006F">
      <w:r>
        <w:separator/>
      </w:r>
    </w:p>
  </w:endnote>
  <w:endnote w:type="continuationSeparator" w:id="0">
    <w:p w14:paraId="59AFF7E1" w14:textId="77777777" w:rsidR="0021438F" w:rsidRDefault="0021438F" w:rsidP="0003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C6E9C" w14:textId="77777777" w:rsidR="0003006F" w:rsidRDefault="0003006F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D8E25" w14:textId="77777777" w:rsidR="0003006F" w:rsidRDefault="0003006F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5BF74" w14:textId="77777777" w:rsidR="0003006F" w:rsidRDefault="0003006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0A51C" w14:textId="77777777" w:rsidR="0021438F" w:rsidRDefault="0021438F" w:rsidP="0003006F">
      <w:r>
        <w:separator/>
      </w:r>
    </w:p>
  </w:footnote>
  <w:footnote w:type="continuationSeparator" w:id="0">
    <w:p w14:paraId="01EB6BE6" w14:textId="77777777" w:rsidR="0021438F" w:rsidRDefault="0021438F" w:rsidP="000300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0562E" w14:textId="77777777" w:rsidR="0003006F" w:rsidRDefault="0003006F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E9BAF" w14:textId="43501854" w:rsidR="0003006F" w:rsidRDefault="0003006F">
    <w:pPr>
      <w:pStyle w:val="En-tte"/>
      <w:jc w:val="right"/>
      <w:rPr>
        <w:color w:val="4472C4" w:themeColor="accent1"/>
      </w:rPr>
    </w:pPr>
    <w:sdt>
      <w:sdtPr>
        <w:rPr>
          <w:color w:val="4472C4" w:themeColor="accent1"/>
        </w:rPr>
        <w:alias w:val="Titre"/>
        <w:tag w:val=""/>
        <w:id w:val="664756013"/>
        <w:placeholder>
          <w:docPart w:val="4D29A75A5D848749AFBC34821E9BF90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color w:val="4472C4" w:themeColor="accent1"/>
          </w:rPr>
          <w:t>L’historien et les mémoires de la Seconde Guerre mondiale</w:t>
        </w:r>
      </w:sdtContent>
    </w:sdt>
    <w:r>
      <w:rPr>
        <w:color w:val="4472C4" w:themeColor="accent1"/>
      </w:rPr>
      <w:t xml:space="preserve"> | </w:t>
    </w:r>
    <w:sdt>
      <w:sdtPr>
        <w:rPr>
          <w:color w:val="4472C4" w:themeColor="accent1"/>
        </w:rPr>
        <w:alias w:val="Auteur"/>
        <w:tag w:val=""/>
        <w:id w:val="-1677181147"/>
        <w:placeholder>
          <w:docPart w:val="EBAEF7C12010D04C9A93AD888A78BAE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color w:val="4472C4" w:themeColor="accent1"/>
          </w:rPr>
          <w:t>Frédérique Salaville</w:t>
        </w:r>
      </w:sdtContent>
    </w:sdt>
  </w:p>
  <w:p w14:paraId="2F48B608" w14:textId="77777777" w:rsidR="0003006F" w:rsidRDefault="0003006F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020C1" w14:textId="77777777" w:rsidR="0003006F" w:rsidRDefault="0003006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3D"/>
    <w:rsid w:val="0003006F"/>
    <w:rsid w:val="0021438F"/>
    <w:rsid w:val="005242F7"/>
    <w:rsid w:val="00554B3D"/>
    <w:rsid w:val="0067453A"/>
    <w:rsid w:val="008B4F19"/>
    <w:rsid w:val="00912388"/>
    <w:rsid w:val="00953268"/>
    <w:rsid w:val="00AA5738"/>
    <w:rsid w:val="00BD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BB9F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00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006F"/>
  </w:style>
  <w:style w:type="paragraph" w:styleId="Pieddepage">
    <w:name w:val="footer"/>
    <w:basedOn w:val="Normal"/>
    <w:link w:val="PieddepageCar"/>
    <w:uiPriority w:val="99"/>
    <w:unhideWhenUsed/>
    <w:rsid w:val="000300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0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29A75A5D848749AFBC34821E9BF9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DCF7F8-1660-3A47-A4BA-FC831B0CC191}"/>
      </w:docPartPr>
      <w:docPartBody>
        <w:p w:rsidR="00000000" w:rsidRDefault="00396C10" w:rsidP="00396C10">
          <w:pPr>
            <w:pStyle w:val="4D29A75A5D848749AFBC34821E9BF903"/>
          </w:pPr>
          <w:r>
            <w:rPr>
              <w:color w:val="4472C4" w:themeColor="accent1"/>
            </w:rPr>
            <w:t>[Titre du document]</w:t>
          </w:r>
        </w:p>
      </w:docPartBody>
    </w:docPart>
    <w:docPart>
      <w:docPartPr>
        <w:name w:val="EBAEF7C12010D04C9A93AD888A78BA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05BE1B-0269-CF4B-A950-0E2803F46558}"/>
      </w:docPartPr>
      <w:docPartBody>
        <w:p w:rsidR="00000000" w:rsidRDefault="00396C10" w:rsidP="00396C10">
          <w:pPr>
            <w:pStyle w:val="EBAEF7C12010D04C9A93AD888A78BAE6"/>
          </w:pPr>
          <w: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10"/>
    <w:rsid w:val="00396C10"/>
    <w:rsid w:val="00C4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D29A75A5D848749AFBC34821E9BF903">
    <w:name w:val="4D29A75A5D848749AFBC34821E9BF903"/>
    <w:rsid w:val="00396C10"/>
  </w:style>
  <w:style w:type="paragraph" w:customStyle="1" w:styleId="EBAEF7C12010D04C9A93AD888A78BAE6">
    <w:name w:val="EBAEF7C12010D04C9A93AD888A78BAE6"/>
    <w:rsid w:val="00396C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210</Words>
  <Characters>1155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L’historien et les mémoires de la Seconde Guerre mondiale</dc:title>
  <dc:subject/>
  <dc:creator>Frédérique Salaville</dc:creator>
  <cp:keywords/>
  <dc:description/>
  <cp:lastModifiedBy>frederique Salaville</cp:lastModifiedBy>
  <cp:revision>3</cp:revision>
  <dcterms:created xsi:type="dcterms:W3CDTF">2018-10-14T10:05:00Z</dcterms:created>
  <dcterms:modified xsi:type="dcterms:W3CDTF">2018-10-14T10:30:00Z</dcterms:modified>
</cp:coreProperties>
</file>