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DD" w:rsidRPr="00E9304E" w:rsidRDefault="0041659B" w:rsidP="00657C64">
      <w:pPr>
        <w:jc w:val="center"/>
        <w:rPr>
          <w:b/>
          <w:bCs/>
          <w:smallCaps/>
          <w:sz w:val="28"/>
          <w:szCs w:val="28"/>
        </w:rPr>
      </w:pPr>
      <w:bookmarkStart w:id="0" w:name="_GoBack"/>
      <w:bookmarkEnd w:id="0"/>
      <w:r>
        <w:rPr>
          <w:b/>
          <w:bCs/>
          <w:smallCaps/>
          <w:sz w:val="28"/>
          <w:szCs w:val="28"/>
        </w:rPr>
        <w:t>Enseignement moral</w:t>
      </w:r>
      <w:r w:rsidR="00657C64" w:rsidRPr="00E9304E">
        <w:rPr>
          <w:b/>
          <w:bCs/>
          <w:smallCaps/>
          <w:sz w:val="28"/>
          <w:szCs w:val="28"/>
        </w:rPr>
        <w:t xml:space="preserve"> et civique</w:t>
      </w:r>
    </w:p>
    <w:p w:rsidR="00657C64" w:rsidRDefault="00657C64" w:rsidP="00657C64">
      <w:pPr>
        <w:jc w:val="center"/>
      </w:pPr>
    </w:p>
    <w:p w:rsidR="00657C64" w:rsidRDefault="00657C64" w:rsidP="00D93575">
      <w:pPr>
        <w:tabs>
          <w:tab w:val="left" w:pos="6404"/>
        </w:tabs>
      </w:pPr>
    </w:p>
    <w:p w:rsidR="00657C64" w:rsidRDefault="00E9304E" w:rsidP="00657C64">
      <w:pPr>
        <w:jc w:val="center"/>
        <w:rPr>
          <w:b/>
          <w:sz w:val="26"/>
          <w:szCs w:val="26"/>
        </w:rPr>
      </w:pPr>
      <w:r w:rsidRPr="00E9304E">
        <w:rPr>
          <w:b/>
          <w:sz w:val="26"/>
          <w:szCs w:val="26"/>
          <w:u w:val="single"/>
        </w:rPr>
        <w:t>Thème</w:t>
      </w:r>
      <w:r w:rsidRPr="00E9304E">
        <w:rPr>
          <w:b/>
          <w:sz w:val="26"/>
          <w:szCs w:val="26"/>
        </w:rPr>
        <w:t xml:space="preserve"> : </w:t>
      </w:r>
      <w:r w:rsidR="00657C64" w:rsidRPr="00E9304E">
        <w:rPr>
          <w:b/>
          <w:sz w:val="26"/>
          <w:szCs w:val="26"/>
        </w:rPr>
        <w:t>Intérêts et enjeux du principe</w:t>
      </w:r>
      <w:r w:rsidRPr="00E9304E">
        <w:rPr>
          <w:b/>
          <w:sz w:val="26"/>
          <w:szCs w:val="26"/>
        </w:rPr>
        <w:t xml:space="preserve"> de laïcité dans notre société </w:t>
      </w:r>
    </w:p>
    <w:p w:rsidR="00E9304E" w:rsidRPr="00E9304E" w:rsidRDefault="00E9304E" w:rsidP="00E9304E">
      <w:pPr>
        <w:ind w:firstLine="1560"/>
        <w:jc w:val="both"/>
        <w:rPr>
          <w:b/>
          <w:sz w:val="26"/>
          <w:szCs w:val="26"/>
        </w:rPr>
      </w:pPr>
      <w:r w:rsidRPr="00E9304E">
        <w:rPr>
          <w:b/>
          <w:sz w:val="26"/>
          <w:szCs w:val="26"/>
          <w:u w:val="single"/>
        </w:rPr>
        <w:t>Niveau</w:t>
      </w:r>
      <w:r>
        <w:rPr>
          <w:b/>
          <w:sz w:val="26"/>
          <w:szCs w:val="26"/>
        </w:rPr>
        <w:t xml:space="preserve"> : Terminale </w:t>
      </w:r>
      <w:r w:rsidR="00E800E9">
        <w:rPr>
          <w:b/>
          <w:sz w:val="26"/>
          <w:szCs w:val="26"/>
        </w:rPr>
        <w:t xml:space="preserve">des </w:t>
      </w:r>
      <w:r>
        <w:rPr>
          <w:b/>
          <w:sz w:val="26"/>
          <w:szCs w:val="26"/>
        </w:rPr>
        <w:t>série</w:t>
      </w:r>
      <w:r w:rsidR="00E800E9">
        <w:rPr>
          <w:b/>
          <w:sz w:val="26"/>
          <w:szCs w:val="26"/>
        </w:rPr>
        <w:t>s</w:t>
      </w:r>
      <w:r w:rsidR="0041659B">
        <w:rPr>
          <w:b/>
          <w:sz w:val="26"/>
          <w:szCs w:val="26"/>
        </w:rPr>
        <w:t xml:space="preserve"> </w:t>
      </w:r>
      <w:r w:rsidR="00E800E9">
        <w:rPr>
          <w:b/>
          <w:sz w:val="26"/>
          <w:szCs w:val="26"/>
        </w:rPr>
        <w:t>générales</w:t>
      </w:r>
    </w:p>
    <w:p w:rsidR="00657C64" w:rsidRDefault="00657C64" w:rsidP="00657C64">
      <w:pPr>
        <w:jc w:val="center"/>
      </w:pPr>
    </w:p>
    <w:p w:rsidR="00E9304E" w:rsidRDefault="00E9304E" w:rsidP="00657C64">
      <w:pPr>
        <w:jc w:val="center"/>
      </w:pPr>
    </w:p>
    <w:p w:rsidR="00657C64" w:rsidRPr="00657C64" w:rsidRDefault="002129D0" w:rsidP="002129D0">
      <w:pPr>
        <w:shd w:val="clear" w:color="auto" w:fill="C0C0C0"/>
        <w:jc w:val="center"/>
        <w:rPr>
          <w:b/>
          <w:bCs/>
        </w:rPr>
      </w:pPr>
      <w:r>
        <w:rPr>
          <w:b/>
          <w:bCs/>
        </w:rPr>
        <w:t>Objectifs</w:t>
      </w:r>
    </w:p>
    <w:p w:rsidR="00E9304E" w:rsidRDefault="00E9304E" w:rsidP="00E9304E">
      <w:pPr>
        <w:jc w:val="both"/>
      </w:pPr>
    </w:p>
    <w:p w:rsidR="00657C64" w:rsidRDefault="00E9304E" w:rsidP="00E9304E">
      <w:pPr>
        <w:ind w:firstLine="284"/>
        <w:jc w:val="both"/>
      </w:pPr>
      <w:r>
        <w:sym w:font="Wingdings" w:char="F0A7"/>
      </w:r>
      <w:r w:rsidR="00657C64" w:rsidRPr="00E9304E">
        <w:rPr>
          <w:u w:val="single"/>
        </w:rPr>
        <w:t>Vocabulaire et notions </w:t>
      </w:r>
      <w:r w:rsidR="00657C64">
        <w:t>: Laïcité - Liberté - Égalité - Croyances - Opinions.</w:t>
      </w:r>
    </w:p>
    <w:p w:rsidR="00E9304E" w:rsidRDefault="00E9304E" w:rsidP="00E9304E">
      <w:pPr>
        <w:ind w:firstLine="284"/>
        <w:jc w:val="both"/>
      </w:pPr>
    </w:p>
    <w:p w:rsidR="00657C64" w:rsidRDefault="00E9304E" w:rsidP="00E9304E">
      <w:pPr>
        <w:ind w:firstLine="284"/>
      </w:pPr>
      <w:r>
        <w:sym w:font="Wingdings" w:char="F0A7"/>
      </w:r>
      <w:r w:rsidR="00657C64" w:rsidRPr="00E9304E">
        <w:rPr>
          <w:u w:val="single"/>
        </w:rPr>
        <w:t>Compétences</w:t>
      </w:r>
      <w:r w:rsidR="00657C64" w:rsidRPr="00657C64">
        <w:t xml:space="preserve"> : </w:t>
      </w:r>
      <w:r>
        <w:t xml:space="preserve">- </w:t>
      </w:r>
      <w:r w:rsidR="00657C64">
        <w:t>Connaître les dimensions politiques, historiques de la laïcité</w:t>
      </w:r>
    </w:p>
    <w:p w:rsidR="00657C64" w:rsidRDefault="00E9304E" w:rsidP="00E9304E">
      <w:pPr>
        <w:ind w:firstLine="1843"/>
      </w:pPr>
      <w:r>
        <w:t xml:space="preserve"> - </w:t>
      </w:r>
      <w:r w:rsidR="00657C64">
        <w:t xml:space="preserve">Connaître </w:t>
      </w:r>
      <w:r>
        <w:t>l</w:t>
      </w:r>
      <w:r w:rsidR="00657C64">
        <w:t>es textes en vigueur</w:t>
      </w:r>
    </w:p>
    <w:p w:rsidR="00657C64" w:rsidRDefault="00E9304E" w:rsidP="00E9304E">
      <w:pPr>
        <w:ind w:firstLine="1843"/>
      </w:pPr>
      <w:r>
        <w:t xml:space="preserve"> -</w:t>
      </w:r>
      <w:r w:rsidR="0041659B">
        <w:t xml:space="preserve"> </w:t>
      </w:r>
      <w:r w:rsidR="00657C64" w:rsidRPr="00657C64">
        <w:t>Être capable de caractériser un comportement laïque.</w:t>
      </w:r>
    </w:p>
    <w:p w:rsidR="00657C64" w:rsidRPr="00657C64" w:rsidRDefault="00E9304E" w:rsidP="00E9304E">
      <w:pPr>
        <w:ind w:firstLine="1843"/>
      </w:pPr>
      <w:r>
        <w:t xml:space="preserve"> - </w:t>
      </w:r>
      <w:r w:rsidR="00657C64">
        <w:t>Justifier l’intérêt et les enjeux de la laïcité</w:t>
      </w:r>
    </w:p>
    <w:p w:rsidR="00657C64" w:rsidRDefault="00657C64" w:rsidP="00657C64">
      <w:pPr>
        <w:jc w:val="both"/>
      </w:pPr>
    </w:p>
    <w:p w:rsidR="00657C64" w:rsidRPr="00657C64" w:rsidRDefault="00657C64" w:rsidP="002129D0">
      <w:pPr>
        <w:shd w:val="clear" w:color="auto" w:fill="C0C0C0"/>
        <w:jc w:val="center"/>
        <w:rPr>
          <w:b/>
          <w:bCs/>
        </w:rPr>
      </w:pPr>
      <w:r w:rsidRPr="00657C64">
        <w:rPr>
          <w:b/>
          <w:bCs/>
        </w:rPr>
        <w:t>Support</w:t>
      </w:r>
      <w:r w:rsidR="00E9304E">
        <w:rPr>
          <w:b/>
          <w:bCs/>
        </w:rPr>
        <w:t>s</w:t>
      </w:r>
      <w:r w:rsidRPr="00657C64">
        <w:rPr>
          <w:b/>
          <w:bCs/>
        </w:rPr>
        <w:t xml:space="preserve"> documentaire</w:t>
      </w:r>
      <w:r w:rsidR="00E9304E">
        <w:rPr>
          <w:b/>
          <w:bCs/>
        </w:rPr>
        <w:t>s</w:t>
      </w:r>
    </w:p>
    <w:p w:rsidR="00E9304E" w:rsidRDefault="00E9304E" w:rsidP="00657C64">
      <w:pPr>
        <w:ind w:firstLine="360"/>
        <w:jc w:val="both"/>
      </w:pPr>
    </w:p>
    <w:p w:rsidR="002129D0" w:rsidRDefault="002129D0" w:rsidP="00E9304E">
      <w:pPr>
        <w:ind w:firstLine="284"/>
        <w:jc w:val="both"/>
      </w:pPr>
      <w:r>
        <w:sym w:font="Wingdings" w:char="F0A7"/>
      </w:r>
      <w:r>
        <w:t>Charte de la laïcité affichée dans l’établissement</w:t>
      </w:r>
    </w:p>
    <w:p w:rsidR="00657C64" w:rsidRDefault="00E9304E" w:rsidP="00E9304E">
      <w:pPr>
        <w:ind w:firstLine="284"/>
        <w:jc w:val="both"/>
      </w:pPr>
      <w:r>
        <w:sym w:font="Wingdings" w:char="F0A7"/>
      </w:r>
      <w:r w:rsidR="00657C64">
        <w:t>Exposition virtuelle de la BnF « La laïcité en question »</w:t>
      </w:r>
      <w:r w:rsidR="00822687">
        <w:t xml:space="preserve">, accessible en ligne : </w:t>
      </w:r>
      <w:hyperlink r:id="rId7" w:history="1">
        <w:r w:rsidR="00822687" w:rsidRPr="00291B08">
          <w:rPr>
            <w:rStyle w:val="Lienhypertexte"/>
          </w:rPr>
          <w:t>http://classes.bnf.fr/laicite/</w:t>
        </w:r>
      </w:hyperlink>
    </w:p>
    <w:p w:rsidR="00E9304E" w:rsidRPr="002129D0" w:rsidRDefault="00E9304E" w:rsidP="00657C64">
      <w:pPr>
        <w:ind w:firstLine="360"/>
        <w:jc w:val="both"/>
        <w:rPr>
          <w:sz w:val="12"/>
          <w:szCs w:val="12"/>
        </w:rPr>
      </w:pPr>
    </w:p>
    <w:p w:rsidR="00822687" w:rsidRDefault="001F6266" w:rsidP="00E9304E">
      <w:pPr>
        <w:ind w:firstLine="360"/>
        <w:jc w:val="center"/>
      </w:pPr>
      <w:r>
        <w:rPr>
          <w:noProof/>
          <w:lang w:eastAsia="fr-FR"/>
        </w:rPr>
        <w:drawing>
          <wp:inline distT="0" distB="0" distL="0" distR="0">
            <wp:extent cx="3492500" cy="2286000"/>
            <wp:effectExtent l="0" t="0" r="12700" b="0"/>
            <wp:docPr id="1" name="Image 1" descr="Capture d’écran 2016-03-22 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6-03-22 à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2286000"/>
                    </a:xfrm>
                    <a:prstGeom prst="rect">
                      <a:avLst/>
                    </a:prstGeom>
                    <a:noFill/>
                    <a:ln>
                      <a:noFill/>
                    </a:ln>
                  </pic:spPr>
                </pic:pic>
              </a:graphicData>
            </a:graphic>
          </wp:inline>
        </w:drawing>
      </w:r>
    </w:p>
    <w:p w:rsidR="002129D0" w:rsidRDefault="002129D0" w:rsidP="002129D0">
      <w:pPr>
        <w:jc w:val="both"/>
      </w:pPr>
    </w:p>
    <w:p w:rsidR="002129D0" w:rsidRPr="00657C64" w:rsidRDefault="002129D0" w:rsidP="002129D0">
      <w:pPr>
        <w:shd w:val="clear" w:color="auto" w:fill="C0C0C0"/>
        <w:jc w:val="center"/>
        <w:rPr>
          <w:b/>
          <w:bCs/>
        </w:rPr>
      </w:pPr>
      <w:r>
        <w:rPr>
          <w:b/>
          <w:bCs/>
        </w:rPr>
        <w:t xml:space="preserve">Dispositif pédagogique </w:t>
      </w:r>
    </w:p>
    <w:p w:rsidR="002129D0" w:rsidRDefault="002129D0" w:rsidP="002129D0">
      <w:pPr>
        <w:ind w:firstLine="360"/>
        <w:jc w:val="both"/>
      </w:pPr>
    </w:p>
    <w:p w:rsidR="00E55F22" w:rsidRDefault="00E55F22" w:rsidP="002129D0">
      <w:pPr>
        <w:ind w:firstLine="360"/>
        <w:jc w:val="both"/>
      </w:pPr>
      <w:r>
        <w:t>Il comporte 3 étapes :</w:t>
      </w:r>
    </w:p>
    <w:p w:rsidR="00E55F22" w:rsidRDefault="00E55F22" w:rsidP="002129D0">
      <w:pPr>
        <w:ind w:firstLine="360"/>
        <w:jc w:val="both"/>
      </w:pPr>
    </w:p>
    <w:p w:rsidR="00EE77A6" w:rsidRDefault="00E55F22" w:rsidP="00E55F22">
      <w:pPr>
        <w:ind w:left="993" w:hanging="993"/>
        <w:jc w:val="both"/>
        <w:rPr>
          <w:b/>
        </w:rPr>
      </w:pPr>
      <w:r w:rsidRPr="00EE77A6">
        <w:rPr>
          <w:b/>
          <w:bdr w:val="single" w:sz="4" w:space="0" w:color="auto"/>
        </w:rPr>
        <w:t>Etape 1 </w:t>
      </w:r>
    </w:p>
    <w:p w:rsidR="00EE77A6" w:rsidRDefault="00EE77A6" w:rsidP="00E55F22">
      <w:pPr>
        <w:ind w:left="993" w:hanging="993"/>
        <w:jc w:val="both"/>
        <w:rPr>
          <w:b/>
        </w:rPr>
      </w:pPr>
    </w:p>
    <w:p w:rsidR="00E55F22" w:rsidRDefault="00EE77A6" w:rsidP="00EE77A6">
      <w:pPr>
        <w:ind w:left="1276" w:hanging="1276"/>
        <w:jc w:val="both"/>
      </w:pPr>
      <w:r>
        <w:sym w:font="Wingdings" w:char="F0A7"/>
      </w:r>
      <w:r w:rsidRPr="00EE77A6">
        <w:rPr>
          <w:b/>
        </w:rPr>
        <w:t>Objectif </w:t>
      </w:r>
      <w:r w:rsidRPr="00EE77A6">
        <w:t>: C</w:t>
      </w:r>
      <w:r w:rsidR="00E55F22" w:rsidRPr="00EE77A6">
        <w:t>omprendre la laïcité, son émergence et son affirmation comme principe fondateur de notre République</w:t>
      </w:r>
      <w:r w:rsidRPr="00EE77A6">
        <w:t xml:space="preserve"> et les particularités de la lecture française</w:t>
      </w:r>
    </w:p>
    <w:p w:rsidR="00EE77A6" w:rsidRDefault="00EE77A6" w:rsidP="00EE77A6">
      <w:pPr>
        <w:ind w:left="1276" w:hanging="1276"/>
        <w:jc w:val="both"/>
      </w:pPr>
    </w:p>
    <w:p w:rsidR="00EE77A6" w:rsidRDefault="00EE77A6" w:rsidP="004F7FF4">
      <w:pPr>
        <w:ind w:left="1985" w:hanging="1985"/>
        <w:jc w:val="both"/>
      </w:pPr>
      <w:r>
        <w:sym w:font="Wingdings" w:char="F0A7"/>
      </w:r>
      <w:r>
        <w:rPr>
          <w:b/>
        </w:rPr>
        <w:t xml:space="preserve">Mise en œuvre </w:t>
      </w:r>
      <w:r w:rsidRPr="00EE77A6">
        <w:t>:</w:t>
      </w:r>
      <w:r>
        <w:t xml:space="preserve"> Travail de recherche ind</w:t>
      </w:r>
      <w:r w:rsidR="004F7FF4">
        <w:t>ividuel et en autonomie à partir</w:t>
      </w:r>
      <w:r>
        <w:t xml:space="preserve"> de l’exposition virtuelle de la BNF qui fait le point su</w:t>
      </w:r>
      <w:r w:rsidR="004F7FF4">
        <w:t>r le contexte d’émergence du pri</w:t>
      </w:r>
      <w:r>
        <w:t xml:space="preserve">ncipe de laïcité en France, mais aussi sur les </w:t>
      </w:r>
      <w:r w:rsidR="004F7FF4">
        <w:t>droits et les devoirs qu’il garantit au citoyen et aux communautés religieuses.</w:t>
      </w:r>
    </w:p>
    <w:p w:rsidR="004F7FF4" w:rsidRDefault="004F7FF4" w:rsidP="004F7FF4">
      <w:pPr>
        <w:ind w:left="1985"/>
        <w:jc w:val="both"/>
      </w:pPr>
      <w:r>
        <w:t xml:space="preserve">Les élèves consultent par </w:t>
      </w:r>
      <w:r w:rsidR="0041659B">
        <w:t>eux-mêmes</w:t>
      </w:r>
      <w:r>
        <w:t xml:space="preserve"> l’exposition en ligne et complète</w:t>
      </w:r>
      <w:r w:rsidR="00BC0C58">
        <w:t>nt</w:t>
      </w:r>
      <w:r>
        <w:t xml:space="preserve"> un questionnaire </w:t>
      </w:r>
      <w:r w:rsidR="00BC0C58">
        <w:t xml:space="preserve"> (document ci-dessous) </w:t>
      </w:r>
      <w:r>
        <w:t>afin de les aider à cibler les informations nécessaires</w:t>
      </w:r>
      <w:r w:rsidR="00BC0C58">
        <w:t> :</w:t>
      </w:r>
    </w:p>
    <w:p w:rsidR="004F7FF4" w:rsidRDefault="004F7FF4" w:rsidP="004F7FF4">
      <w:pPr>
        <w:jc w:val="both"/>
      </w:pPr>
    </w:p>
    <w:p w:rsidR="004F7FF4" w:rsidRDefault="00EC7CB7" w:rsidP="004F7FF4">
      <w:pPr>
        <w:jc w:val="both"/>
      </w:pPr>
      <w:r>
        <w:rPr>
          <w:noProof/>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45720</wp:posOffset>
                </wp:positionV>
                <wp:extent cx="5600700" cy="2165350"/>
                <wp:effectExtent l="0" t="0" r="19050" b="25400"/>
                <wp:wrapTight wrapText="bothSides">
                  <wp:wrapPolygon edited="0">
                    <wp:start x="0" y="0"/>
                    <wp:lineTo x="0" y="21663"/>
                    <wp:lineTo x="21600" y="21663"/>
                    <wp:lineTo x="2160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6535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460958" w:rsidRDefault="00460958">
                            <w:pPr>
                              <w:rPr>
                                <w:u w:val="single"/>
                              </w:rPr>
                            </w:pPr>
                            <w:r w:rsidRPr="004F7FF4">
                              <w:rPr>
                                <w:u w:val="single"/>
                              </w:rPr>
                              <w:t>Fiche de travail autonome</w:t>
                            </w:r>
                          </w:p>
                          <w:p w:rsidR="00460958" w:rsidRDefault="00460958">
                            <w:pPr>
                              <w:rPr>
                                <w:u w:val="single"/>
                              </w:rPr>
                            </w:pPr>
                          </w:p>
                          <w:p w:rsidR="00460958" w:rsidRDefault="00460958" w:rsidP="0044693D">
                            <w:pPr>
                              <w:jc w:val="both"/>
                            </w:pPr>
                            <w:r w:rsidRPr="004F7FF4">
                              <w:t>Rendez-vous à l’adresse suivante</w:t>
                            </w:r>
                            <w:r w:rsidR="0041659B">
                              <w:t xml:space="preserve"> </w:t>
                            </w:r>
                            <w:hyperlink r:id="rId9" w:history="1">
                              <w:r w:rsidRPr="0043599A">
                                <w:rPr>
                                  <w:rStyle w:val="Lienhypertexte"/>
                                </w:rPr>
                                <w:t>http://classes.bnf.fr/laicite/</w:t>
                              </w:r>
                            </w:hyperlink>
                            <w:r>
                              <w:t xml:space="preserve"> et complétez le </w:t>
                            </w:r>
                            <w:r w:rsidR="0041659B">
                              <w:t>questionnaire</w:t>
                            </w:r>
                            <w:r>
                              <w:t xml:space="preserve"> suivant :</w:t>
                            </w:r>
                          </w:p>
                          <w:p w:rsidR="00460958" w:rsidRDefault="00460958"/>
                          <w:p w:rsidR="00460958" w:rsidRDefault="00460958" w:rsidP="0044693D">
                            <w:pPr>
                              <w:ind w:left="284" w:hanging="284"/>
                            </w:pPr>
                            <w:r>
                              <w:sym w:font="Wingdings" w:char="F081"/>
                            </w:r>
                            <w:r>
                              <w:t xml:space="preserve"> Dans l’onglet « dossiers », lisez la synthèse relative à la loi de 1905 puis expliquez en quelques lignes pourquoi on a pu dire alors que c’était une loi « juste et sage ».</w:t>
                            </w:r>
                          </w:p>
                          <w:p w:rsidR="00460958" w:rsidRDefault="00460958" w:rsidP="0044693D">
                            <w:pPr>
                              <w:ind w:left="284" w:hanging="284"/>
                              <w:jc w:val="both"/>
                            </w:pPr>
                            <w:r>
                              <w:sym w:font="Wingdings" w:char="F082"/>
                            </w:r>
                            <w:r>
                              <w:t xml:space="preserve"> Parcourez « l’exposition » et cherchez pourquoi les signes religieux sont interdits spécifiquement à l’école</w:t>
                            </w:r>
                          </w:p>
                          <w:p w:rsidR="00460958" w:rsidRDefault="00460958" w:rsidP="0044693D">
                            <w:pPr>
                              <w:ind w:left="284" w:hanging="284"/>
                            </w:pPr>
                            <w:r>
                              <w:sym w:font="Wingdings" w:char="F083"/>
                            </w:r>
                            <w:r>
                              <w:t xml:space="preserve"> D’après les panneaux de « l’exposition », comment construire une culture commune au-delà des croyances personnelles ou des rites communautaires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3.6pt;width:441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" filled="f" strokecolor="black [3213]" strokeweight="1pt">
                <v:textbox inset=",7.2pt,,7.2pt">
                  <w:txbxContent>
                    <w:p w:rsidR="00460958" w:rsidRDefault="00460958">
                      <w:pPr>
                        <w:rPr>
                          <w:u w:val="single"/>
                        </w:rPr>
                      </w:pPr>
                      <w:r w:rsidRPr="004F7FF4">
                        <w:rPr>
                          <w:u w:val="single"/>
                        </w:rPr>
                        <w:t>Fiche de travail autonome</w:t>
                      </w:r>
                    </w:p>
                    <w:p w:rsidR="00460958" w:rsidRDefault="00460958">
                      <w:pPr>
                        <w:rPr>
                          <w:u w:val="single"/>
                        </w:rPr>
                      </w:pPr>
                    </w:p>
                    <w:p w:rsidR="00460958" w:rsidRDefault="00460958" w:rsidP="0044693D">
                      <w:pPr>
                        <w:jc w:val="both"/>
                      </w:pPr>
                      <w:r w:rsidRPr="004F7FF4">
                        <w:t>Rendez-vous à l’adresse suivante</w:t>
                      </w:r>
                      <w:r w:rsidR="0041659B">
                        <w:t xml:space="preserve"> </w:t>
                      </w:r>
                      <w:hyperlink r:id="rId10" w:history="1">
                        <w:r w:rsidRPr="0043599A">
                          <w:rPr>
                            <w:rStyle w:val="Lienhypertexte"/>
                          </w:rPr>
                          <w:t>http://classes.bnf.fr/laicite/</w:t>
                        </w:r>
                      </w:hyperlink>
                      <w:r>
                        <w:t xml:space="preserve"> et complétez le </w:t>
                      </w:r>
                      <w:r w:rsidR="0041659B">
                        <w:t>questionnaire</w:t>
                      </w:r>
                      <w:r>
                        <w:t xml:space="preserve"> suivant :</w:t>
                      </w:r>
                    </w:p>
                    <w:p w:rsidR="00460958" w:rsidRDefault="00460958"/>
                    <w:p w:rsidR="00460958" w:rsidRDefault="00460958" w:rsidP="0044693D">
                      <w:pPr>
                        <w:ind w:left="284" w:hanging="284"/>
                      </w:pPr>
                      <w:r>
                        <w:sym w:font="Wingdings" w:char="F081"/>
                      </w:r>
                      <w:r>
                        <w:t xml:space="preserve"> Dans l’onglet « dossiers », lisez la synthèse relative à la loi de 1905 puis expliquez en quelques lignes pourquoi on a pu dire alors que c’était une loi « juste et sage ».</w:t>
                      </w:r>
                    </w:p>
                    <w:p w:rsidR="00460958" w:rsidRDefault="00460958" w:rsidP="0044693D">
                      <w:pPr>
                        <w:ind w:left="284" w:hanging="284"/>
                        <w:jc w:val="both"/>
                      </w:pPr>
                      <w:r>
                        <w:sym w:font="Wingdings" w:char="F082"/>
                      </w:r>
                      <w:r>
                        <w:t xml:space="preserve"> Parcourez « l’exposition » et cherchez pourquoi les signes religieux sont interdits spécifiquement à l’école</w:t>
                      </w:r>
                    </w:p>
                    <w:p w:rsidR="00460958" w:rsidRDefault="00460958" w:rsidP="0044693D">
                      <w:pPr>
                        <w:ind w:left="284" w:hanging="284"/>
                      </w:pPr>
                      <w:r>
                        <w:sym w:font="Wingdings" w:char="F083"/>
                      </w:r>
                      <w:r>
                        <w:t xml:space="preserve"> D’après les panneaux de « l’exposition », comment construire une culture commune au-delà des croyances personnelles ou des rites communautaires ?</w:t>
                      </w:r>
                    </w:p>
                  </w:txbxContent>
                </v:textbox>
                <w10:wrap type="tight"/>
              </v:shape>
            </w:pict>
          </mc:Fallback>
        </mc:AlternateContent>
      </w:r>
    </w:p>
    <w:p w:rsidR="004F7FF4" w:rsidRDefault="004F7FF4" w:rsidP="004F7FF4">
      <w:pPr>
        <w:jc w:val="both"/>
        <w:rPr>
          <w:b/>
        </w:rPr>
      </w:pPr>
    </w:p>
    <w:p w:rsidR="004F7FF4" w:rsidRDefault="004F7FF4" w:rsidP="004F7FF4">
      <w:pPr>
        <w:jc w:val="both"/>
        <w:rPr>
          <w:b/>
        </w:rPr>
      </w:pPr>
    </w:p>
    <w:p w:rsidR="004F7FF4" w:rsidRPr="00EE77A6" w:rsidRDefault="004F7FF4" w:rsidP="004F7FF4">
      <w:pPr>
        <w:jc w:val="both"/>
        <w:rPr>
          <w:b/>
        </w:rPr>
      </w:pPr>
    </w:p>
    <w:p w:rsidR="002129D0" w:rsidRDefault="002129D0" w:rsidP="002129D0">
      <w:pPr>
        <w:jc w:val="both"/>
      </w:pPr>
    </w:p>
    <w:p w:rsidR="00EE77A6" w:rsidRDefault="00EE77A6" w:rsidP="002129D0">
      <w:pPr>
        <w:jc w:val="both"/>
      </w:pPr>
    </w:p>
    <w:p w:rsidR="002129D0" w:rsidRDefault="002129D0" w:rsidP="002129D0">
      <w:pPr>
        <w:jc w:val="both"/>
      </w:pPr>
    </w:p>
    <w:p w:rsidR="00F302CB" w:rsidRDefault="00F302CB" w:rsidP="002129D0">
      <w:pPr>
        <w:jc w:val="both"/>
      </w:pPr>
    </w:p>
    <w:p w:rsidR="00F302CB" w:rsidRDefault="00F302CB" w:rsidP="002129D0">
      <w:pPr>
        <w:jc w:val="both"/>
      </w:pPr>
    </w:p>
    <w:p w:rsidR="00F302CB" w:rsidRDefault="00F302CB" w:rsidP="002129D0">
      <w:pPr>
        <w:jc w:val="both"/>
      </w:pPr>
    </w:p>
    <w:p w:rsidR="00F302CB" w:rsidRDefault="00F302CB" w:rsidP="002129D0">
      <w:pPr>
        <w:jc w:val="both"/>
      </w:pPr>
    </w:p>
    <w:p w:rsidR="00F302CB" w:rsidRDefault="00F302CB" w:rsidP="002129D0">
      <w:pPr>
        <w:jc w:val="both"/>
      </w:pPr>
    </w:p>
    <w:p w:rsidR="00F302CB" w:rsidRDefault="00F302CB" w:rsidP="002129D0">
      <w:pPr>
        <w:jc w:val="both"/>
      </w:pPr>
    </w:p>
    <w:p w:rsidR="005F36ED" w:rsidRDefault="005F36ED" w:rsidP="005F36ED">
      <w:pPr>
        <w:ind w:left="1276" w:hanging="1276"/>
        <w:jc w:val="both"/>
      </w:pPr>
    </w:p>
    <w:p w:rsidR="005F36ED" w:rsidRPr="005F36ED" w:rsidRDefault="005F36ED" w:rsidP="00E233B0">
      <w:pPr>
        <w:widowControl w:val="0"/>
        <w:autoSpaceDE w:val="0"/>
        <w:autoSpaceDN w:val="0"/>
        <w:adjustRightInd w:val="0"/>
        <w:jc w:val="both"/>
        <w:rPr>
          <w:b/>
        </w:rPr>
      </w:pPr>
      <w:r>
        <w:sym w:font="Wingdings" w:char="F0A7"/>
      </w:r>
      <w:r>
        <w:rPr>
          <w:b/>
        </w:rPr>
        <w:t xml:space="preserve">Mise en commun et synthèse en classe </w:t>
      </w:r>
      <w:r w:rsidRPr="00EE77A6">
        <w:t>:</w:t>
      </w:r>
      <w:r w:rsidR="0041659B">
        <w:t xml:space="preserve"> l</w:t>
      </w:r>
      <w:r w:rsidRPr="00E233B0">
        <w:rPr>
          <w:lang w:eastAsia="fr-FR"/>
        </w:rPr>
        <w:t xml:space="preserve">a laïcité </w:t>
      </w:r>
      <w:r w:rsidR="00E233B0" w:rsidRPr="00E233B0">
        <w:rPr>
          <w:lang w:eastAsia="fr-FR"/>
        </w:rPr>
        <w:t>pose comme principe</w:t>
      </w:r>
      <w:r w:rsidRPr="00E233B0">
        <w:rPr>
          <w:lang w:eastAsia="fr-FR"/>
        </w:rPr>
        <w:t xml:space="preserve"> la liberté de conscience et la liberté de culte, la séparation des institutions publiques et des organisations religieuses, et l’égalité de tous devant la loi quelles que soient leurs croyances ou leurs convictions.</w:t>
      </w:r>
      <w:r w:rsidR="00E233B0" w:rsidRPr="00E233B0">
        <w:rPr>
          <w:lang w:eastAsia="fr-FR"/>
        </w:rPr>
        <w:t xml:space="preserve"> Elle</w:t>
      </w:r>
      <w:r w:rsidRPr="00E233B0">
        <w:rPr>
          <w:lang w:eastAsia="fr-FR"/>
        </w:rPr>
        <w:t xml:space="preserve"> garantit aux croyants et aux non-croyants le même droit à la liberté d’expression de leurs convictions. Elle garantit le libre exercice des cultes.</w:t>
      </w:r>
      <w:r w:rsidR="0041659B">
        <w:rPr>
          <w:lang w:eastAsia="fr-FR"/>
        </w:rPr>
        <w:t xml:space="preserve"> </w:t>
      </w:r>
      <w:r w:rsidRPr="00E233B0">
        <w:rPr>
          <w:lang w:eastAsia="fr-FR"/>
        </w:rPr>
        <w:t>La laïcité suppose la séparation de l’Etat et des organisations religieuses. L’ordre politique est fondé sur la seule souveraineté du peuple des citoyens, et l’Etat —qui ne reconnaît et ne salarie aucun culte— ne se mêle pas du fonctionnement des organisations religieuses.</w:t>
      </w:r>
      <w:r w:rsidR="0041659B">
        <w:rPr>
          <w:lang w:eastAsia="fr-FR"/>
        </w:rPr>
        <w:t xml:space="preserve"> </w:t>
      </w:r>
      <w:r w:rsidRPr="00E233B0">
        <w:rPr>
          <w:lang w:eastAsia="fr-FR"/>
        </w:rPr>
        <w:t>De cette séparation se déduit la neutralité de l’Etat, des collectivités et des services publics, non de ses usagers.</w:t>
      </w:r>
      <w:r w:rsidR="0041659B">
        <w:rPr>
          <w:lang w:eastAsia="fr-FR"/>
        </w:rPr>
        <w:t xml:space="preserve"> </w:t>
      </w:r>
      <w:r w:rsidRPr="00E233B0">
        <w:rPr>
          <w:lang w:eastAsia="fr-FR"/>
        </w:rPr>
        <w:t>La République laïque assure ainsi l’égalité des citoyens face au service public, quelles que soient leurs convictions ou croyances.</w:t>
      </w:r>
    </w:p>
    <w:p w:rsidR="002129D0" w:rsidRDefault="002129D0" w:rsidP="002129D0">
      <w:pPr>
        <w:jc w:val="both"/>
      </w:pPr>
    </w:p>
    <w:p w:rsidR="00011CB3" w:rsidRDefault="00011CB3" w:rsidP="002129D0">
      <w:pPr>
        <w:jc w:val="both"/>
      </w:pPr>
    </w:p>
    <w:p w:rsidR="00E233B0" w:rsidRDefault="00E233B0" w:rsidP="00E233B0">
      <w:pPr>
        <w:ind w:left="993" w:hanging="993"/>
        <w:jc w:val="both"/>
        <w:rPr>
          <w:b/>
        </w:rPr>
      </w:pPr>
      <w:r>
        <w:rPr>
          <w:b/>
          <w:bdr w:val="single" w:sz="4" w:space="0" w:color="auto"/>
        </w:rPr>
        <w:t>Etape 2</w:t>
      </w:r>
      <w:r w:rsidRPr="00EE77A6">
        <w:rPr>
          <w:b/>
          <w:bdr w:val="single" w:sz="4" w:space="0" w:color="auto"/>
        </w:rPr>
        <w:t> </w:t>
      </w:r>
    </w:p>
    <w:p w:rsidR="00E233B0" w:rsidRDefault="00E233B0" w:rsidP="00E233B0">
      <w:pPr>
        <w:ind w:left="993" w:hanging="993"/>
        <w:jc w:val="both"/>
        <w:rPr>
          <w:b/>
        </w:rPr>
      </w:pPr>
    </w:p>
    <w:p w:rsidR="00E233B0" w:rsidRDefault="00E233B0" w:rsidP="00E233B0">
      <w:pPr>
        <w:ind w:left="1276" w:hanging="1276"/>
        <w:jc w:val="both"/>
      </w:pPr>
      <w:r>
        <w:sym w:font="Wingdings" w:char="F0A7"/>
      </w:r>
      <w:r w:rsidRPr="00EE77A6">
        <w:rPr>
          <w:b/>
        </w:rPr>
        <w:t>Objectif </w:t>
      </w:r>
      <w:r w:rsidRPr="00EE77A6">
        <w:t xml:space="preserve">: </w:t>
      </w:r>
      <w:r>
        <w:t>Enjeux et dilemmes de la mise en œuvre quotidienne de la laïcité. Il s’agit de confronter les connaissances acquises sur le principe de laïcité aux difficultés réelles afin de placer les élèves dans une posture interrogative.</w:t>
      </w:r>
    </w:p>
    <w:p w:rsidR="00E233B0" w:rsidRDefault="00E233B0" w:rsidP="00E233B0">
      <w:pPr>
        <w:ind w:left="1276" w:hanging="1276"/>
        <w:jc w:val="both"/>
      </w:pPr>
    </w:p>
    <w:p w:rsidR="00E233B0" w:rsidRDefault="00E233B0" w:rsidP="0041659B">
      <w:r>
        <w:sym w:font="Wingdings" w:char="F0A7"/>
      </w:r>
      <w:r>
        <w:rPr>
          <w:b/>
        </w:rPr>
        <w:t xml:space="preserve">Mise en œuvre </w:t>
      </w:r>
      <w:r w:rsidRPr="00EE77A6">
        <w:t>:</w:t>
      </w:r>
      <w:r>
        <w:t xml:space="preserve"> En classe, séance d’1 h en demi groupe, organisation d’un je</w:t>
      </w:r>
      <w:r w:rsidR="0041659B">
        <w:t xml:space="preserve">u de rôles : les élèves forment </w:t>
      </w:r>
      <w:r>
        <w:t>les élus d’un conseil municipal factice. On les répartit en deux groupes pour former une majorité municipale et une opposition. La Charte de</w:t>
      </w:r>
      <w:r w:rsidR="00F57C3A">
        <w:t xml:space="preserve"> la laïcité peut être placardée </w:t>
      </w:r>
      <w:r>
        <w:t xml:space="preserve">dans la classe pour compléter le décor. L’ordre du jour que les conseillers </w:t>
      </w:r>
      <w:r w:rsidR="00F57C3A">
        <w:t xml:space="preserve">municipaux examinent les amène à discuter entre eux sur </w:t>
      </w:r>
      <w:r w:rsidR="00F57C3A" w:rsidRPr="0041659B">
        <w:rPr>
          <w:b/>
          <w:u w:val="single"/>
        </w:rPr>
        <w:t>les moyens de respecter la laïcité</w:t>
      </w:r>
      <w:r w:rsidR="00F57C3A">
        <w:t xml:space="preserve"> tout en répondant aux besoins de communautés religieuses locales,  mais aussi de satisfaire les traditions.</w:t>
      </w:r>
    </w:p>
    <w:p w:rsidR="005F36ED" w:rsidRDefault="00F57C3A" w:rsidP="0041659B">
      <w:pPr>
        <w:jc w:val="both"/>
      </w:pPr>
      <w:r>
        <w:t>Le document de travail fourni aux élèves  comporte deux séries d’éléments :</w:t>
      </w:r>
    </w:p>
    <w:p w:rsidR="00F57C3A" w:rsidRDefault="0041659B" w:rsidP="0041659B">
      <w:pPr>
        <w:jc w:val="both"/>
      </w:pPr>
      <w:r>
        <w:t xml:space="preserve">     </w:t>
      </w:r>
      <w:r w:rsidR="00F57C3A">
        <w:t>- Un ordre du jour factice comportant des dossiers révélant la difficulté de gérer au quo</w:t>
      </w:r>
      <w:r>
        <w:t xml:space="preserve">tidien les questions de laïcité, par exemples : </w:t>
      </w:r>
    </w:p>
    <w:p w:rsidR="00F57C3A" w:rsidRDefault="00F57C3A" w:rsidP="0041659B">
      <w:pPr>
        <w:ind w:left="708"/>
        <w:jc w:val="both"/>
      </w:pPr>
      <w:r>
        <w:sym w:font="Wingdings" w:char="F09F"/>
      </w:r>
      <w:r>
        <w:t xml:space="preserve"> Amendement du règlement d’ouverture au public de la piscine municipale afin de réserver aux femmes un créneau exclusif</w:t>
      </w:r>
    </w:p>
    <w:p w:rsidR="00F57C3A" w:rsidRDefault="00F57C3A" w:rsidP="0041659B">
      <w:pPr>
        <w:ind w:left="708"/>
        <w:jc w:val="both"/>
      </w:pPr>
      <w:r>
        <w:sym w:font="Wingdings" w:char="F09F"/>
      </w:r>
      <w:r w:rsidR="009511A0">
        <w:t xml:space="preserve"> Demande de location de la salle des fêtes municipales par le rabbin à l’occasion des fêtes juives</w:t>
      </w:r>
    </w:p>
    <w:p w:rsidR="009511A0" w:rsidRDefault="009511A0" w:rsidP="0041659B">
      <w:pPr>
        <w:ind w:left="708"/>
        <w:jc w:val="both"/>
      </w:pPr>
      <w:r>
        <w:sym w:font="Wingdings" w:char="F09F"/>
      </w:r>
      <w:r w:rsidR="0041659B">
        <w:t xml:space="preserve"> </w:t>
      </w:r>
      <w:r w:rsidR="00011CB3">
        <w:t>Projet d’installation de l</w:t>
      </w:r>
      <w:r>
        <w:t>a crèche de Noël dans le hall de la mairie</w:t>
      </w:r>
      <w:r w:rsidR="00011CB3">
        <w:t> </w:t>
      </w:r>
    </w:p>
    <w:p w:rsidR="009511A0" w:rsidRDefault="009511A0" w:rsidP="0041659B">
      <w:pPr>
        <w:ind w:left="708"/>
        <w:jc w:val="both"/>
      </w:pPr>
      <w:r>
        <w:sym w:font="Wingdings" w:char="F09F"/>
      </w:r>
      <w:r>
        <w:t xml:space="preserve"> Projet de proposition de repas alternatif</w:t>
      </w:r>
      <w:r w:rsidR="00011CB3">
        <w:t>s</w:t>
      </w:r>
      <w:r>
        <w:t xml:space="preserve"> sans porc dans les cantines municipales</w:t>
      </w:r>
    </w:p>
    <w:p w:rsidR="00011CB3" w:rsidRDefault="00011CB3" w:rsidP="0041659B">
      <w:pPr>
        <w:ind w:left="708"/>
        <w:jc w:val="both"/>
      </w:pPr>
      <w:r>
        <w:sym w:font="Wingdings" w:char="F09F"/>
      </w:r>
      <w:r>
        <w:t xml:space="preserve"> Demande d’extension du carré musulman dans le cimetière public</w:t>
      </w:r>
    </w:p>
    <w:p w:rsidR="00011CB3" w:rsidRDefault="00011CB3" w:rsidP="0041659B">
      <w:pPr>
        <w:jc w:val="both"/>
      </w:pPr>
      <w:r>
        <w:t>Dans le cadre du jeu de rôle, on peut imaginer des documents statistiques fictifs fournissant une proportion des communautés, le nombre d’églises / de mosquées / synagogues, etc… en se basant sur les données d’une véritable commune</w:t>
      </w:r>
      <w:r w:rsidR="00BC0C58">
        <w:t>, celle où se trouve le lycée par exemple.</w:t>
      </w:r>
    </w:p>
    <w:p w:rsidR="0041659B" w:rsidRDefault="0041659B" w:rsidP="0041659B">
      <w:pPr>
        <w:jc w:val="both"/>
      </w:pPr>
    </w:p>
    <w:p w:rsidR="009511A0" w:rsidRDefault="0041659B" w:rsidP="0041659B">
      <w:pPr>
        <w:jc w:val="both"/>
      </w:pPr>
      <w:r>
        <w:t xml:space="preserve">     </w:t>
      </w:r>
      <w:r w:rsidR="009511A0">
        <w:t>- Un dossier documentaire fournissant quelques références ou des exemples tirés de l’actualité</w:t>
      </w:r>
      <w:r>
        <w:t>, par exemples</w:t>
      </w:r>
      <w:r w:rsidR="00BC0C58">
        <w:t> :</w:t>
      </w:r>
    </w:p>
    <w:p w:rsidR="009511A0" w:rsidRDefault="009511A0" w:rsidP="0041659B">
      <w:pPr>
        <w:ind w:left="708"/>
        <w:jc w:val="both"/>
      </w:pPr>
      <w:r>
        <w:lastRenderedPageBreak/>
        <w:sym w:font="Wingdings" w:char="F09F"/>
      </w:r>
      <w:r>
        <w:t xml:space="preserve"> Extraits du rapport de l’observatoire de la laïcité sur la laïcité dans les collectivités locales</w:t>
      </w:r>
    </w:p>
    <w:p w:rsidR="009511A0" w:rsidRDefault="009511A0" w:rsidP="0041659B">
      <w:pPr>
        <w:ind w:left="708"/>
        <w:jc w:val="both"/>
      </w:pPr>
      <w:r w:rsidRPr="009511A0">
        <w:sym w:font="Wingdings" w:char="F09F"/>
      </w:r>
      <w:r w:rsidR="0041659B">
        <w:t xml:space="preserve"> </w:t>
      </w:r>
      <w:r w:rsidR="001F6266">
        <w:t>Arrêt du tribunal administratif</w:t>
      </w:r>
      <w:r>
        <w:t xml:space="preserve"> de Nantes qui en novembre 2014 interdit l’installation d’une crèche de Noël dans l’enceinte de la mairie, et l’arrêt du tribunal administratif de Melun qui en décembre 2014 l’autorise</w:t>
      </w:r>
      <w:r w:rsidR="00BC0C58">
        <w:t>. Extraits de la presse locale rendant compte du même problème à Béziers.</w:t>
      </w:r>
    </w:p>
    <w:p w:rsidR="009511A0" w:rsidRPr="009511A0" w:rsidRDefault="009511A0" w:rsidP="0041659B">
      <w:pPr>
        <w:ind w:left="708"/>
        <w:jc w:val="both"/>
      </w:pPr>
      <w:r>
        <w:sym w:font="Wingdings" w:char="F09F"/>
      </w:r>
      <w:r w:rsidR="0041659B">
        <w:t xml:space="preserve"> </w:t>
      </w:r>
      <w:r w:rsidR="00011CB3">
        <w:t>Loi de 2004 sur les signes religieux à l’école</w:t>
      </w:r>
    </w:p>
    <w:p w:rsidR="00F57C3A" w:rsidRDefault="00F57C3A" w:rsidP="002129D0">
      <w:pPr>
        <w:jc w:val="both"/>
      </w:pPr>
    </w:p>
    <w:p w:rsidR="00460958" w:rsidRDefault="00460958" w:rsidP="00460958">
      <w:pPr>
        <w:ind w:left="993" w:hanging="993"/>
        <w:jc w:val="both"/>
        <w:rPr>
          <w:b/>
        </w:rPr>
      </w:pPr>
      <w:r>
        <w:rPr>
          <w:b/>
          <w:bdr w:val="single" w:sz="4" w:space="0" w:color="auto"/>
        </w:rPr>
        <w:t>Etape 3</w:t>
      </w:r>
      <w:r w:rsidRPr="00EE77A6">
        <w:rPr>
          <w:b/>
          <w:bdr w:val="single" w:sz="4" w:space="0" w:color="auto"/>
        </w:rPr>
        <w:t> </w:t>
      </w:r>
    </w:p>
    <w:p w:rsidR="00460958" w:rsidRDefault="00460958" w:rsidP="00460958">
      <w:pPr>
        <w:ind w:left="993" w:hanging="993"/>
        <w:jc w:val="both"/>
        <w:rPr>
          <w:b/>
        </w:rPr>
      </w:pPr>
    </w:p>
    <w:p w:rsidR="00F57C3A" w:rsidRDefault="00460958" w:rsidP="00460958">
      <w:pPr>
        <w:ind w:left="1276" w:hanging="1276"/>
        <w:jc w:val="both"/>
      </w:pPr>
      <w:r>
        <w:sym w:font="Wingdings" w:char="F0A7"/>
      </w:r>
      <w:r w:rsidRPr="00EE77A6">
        <w:rPr>
          <w:b/>
        </w:rPr>
        <w:t>Objectif </w:t>
      </w:r>
      <w:r w:rsidRPr="00EE77A6">
        <w:t>:</w:t>
      </w:r>
      <w:r>
        <w:t xml:space="preserve"> Intégrer un jugement personnel argumenté à un débat plus large, organisé par le Conseil de Vie Lycéenne</w:t>
      </w:r>
    </w:p>
    <w:p w:rsidR="00F57C3A" w:rsidRDefault="00F57C3A" w:rsidP="002129D0">
      <w:pPr>
        <w:jc w:val="both"/>
      </w:pPr>
    </w:p>
    <w:p w:rsidR="00F57C3A" w:rsidRDefault="00460958" w:rsidP="00DC3264">
      <w:pPr>
        <w:jc w:val="both"/>
      </w:pPr>
      <w:r>
        <w:sym w:font="Wingdings" w:char="F0A7"/>
      </w:r>
      <w:r>
        <w:rPr>
          <w:b/>
        </w:rPr>
        <w:t xml:space="preserve">Mise en œuvre </w:t>
      </w:r>
      <w:r w:rsidRPr="00EE77A6">
        <w:t>:</w:t>
      </w:r>
      <w:r>
        <w:t xml:space="preserve"> Les élèves élus au CVL du lycée Paul Valéry de Sète</w:t>
      </w:r>
      <w:r w:rsidR="00DC3264">
        <w:t xml:space="preserve"> ont organisé dans l’année 2015-</w:t>
      </w:r>
      <w:r>
        <w:t>2016 trois conférences-débats autour d’un invité, spécialiste extérieur à l’établissement. Le débat prévu en mai 2016 porte sur le dialogue inter-religieux en France et plus largement les relations entre les communautés religieuses dans notre pays. Plusieurs intervenants sont pressentis, mais celui qui animera cette séance n’est pas connu à ce jour.</w:t>
      </w:r>
    </w:p>
    <w:p w:rsidR="00460958" w:rsidRDefault="00460958" w:rsidP="00DC3264">
      <w:pPr>
        <w:jc w:val="both"/>
      </w:pPr>
      <w:r>
        <w:t>En soutien aux actions du CVL, les élèves de terminale devront préparer des questions pour guider le débat et l’alimenter.</w:t>
      </w:r>
    </w:p>
    <w:p w:rsidR="00F57C3A" w:rsidRDefault="00F57C3A" w:rsidP="002129D0">
      <w:pPr>
        <w:jc w:val="both"/>
      </w:pPr>
    </w:p>
    <w:p w:rsidR="005F36ED" w:rsidRDefault="005F36ED" w:rsidP="00460958">
      <w:pPr>
        <w:ind w:left="1985" w:hanging="1985"/>
        <w:jc w:val="both"/>
      </w:pPr>
    </w:p>
    <w:p w:rsidR="002129D0" w:rsidRPr="00657C64" w:rsidRDefault="002129D0" w:rsidP="002129D0">
      <w:pPr>
        <w:shd w:val="clear" w:color="auto" w:fill="C0C0C0"/>
        <w:jc w:val="center"/>
        <w:rPr>
          <w:b/>
          <w:bCs/>
        </w:rPr>
      </w:pPr>
      <w:r>
        <w:rPr>
          <w:b/>
          <w:bCs/>
        </w:rPr>
        <w:t>Bibliographie et référence des documents de travail</w:t>
      </w:r>
    </w:p>
    <w:p w:rsidR="002129D0" w:rsidRDefault="002129D0" w:rsidP="002129D0">
      <w:pPr>
        <w:ind w:firstLine="360"/>
        <w:jc w:val="both"/>
      </w:pPr>
    </w:p>
    <w:p w:rsidR="00E800E9" w:rsidRDefault="00E800E9" w:rsidP="002129D0">
      <w:pPr>
        <w:ind w:firstLine="360"/>
        <w:jc w:val="both"/>
      </w:pPr>
      <w:r>
        <w:sym w:font="Wingdings" w:char="F0A7"/>
      </w:r>
      <w:r w:rsidRPr="00E800E9">
        <w:rPr>
          <w:u w:val="single"/>
        </w:rPr>
        <w:t>Documents de référence</w:t>
      </w:r>
      <w:r>
        <w:t> :</w:t>
      </w:r>
    </w:p>
    <w:p w:rsidR="00E800E9" w:rsidRDefault="00BE0E88" w:rsidP="00E800E9">
      <w:pPr>
        <w:jc w:val="both"/>
      </w:pPr>
      <w:r>
        <w:t xml:space="preserve">- </w:t>
      </w:r>
      <w:r w:rsidR="00E800E9">
        <w:t>BO spécial n° 6 du 25 juin 2015</w:t>
      </w:r>
    </w:p>
    <w:p w:rsidR="00E800E9" w:rsidRDefault="00BE0E88" w:rsidP="00BE0E88">
      <w:pPr>
        <w:ind w:left="142" w:hanging="142"/>
        <w:jc w:val="both"/>
      </w:pPr>
      <w:r>
        <w:t xml:space="preserve">- </w:t>
      </w:r>
      <w:r w:rsidR="00E800E9">
        <w:t>Fiche ressource Eduscol  en ligne :</w:t>
      </w:r>
    </w:p>
    <w:p w:rsidR="00E800E9" w:rsidRDefault="00542219" w:rsidP="00BE0E88">
      <w:pPr>
        <w:ind w:firstLine="142"/>
        <w:jc w:val="both"/>
      </w:pPr>
      <w:hyperlink r:id="rId11" w:history="1">
        <w:r w:rsidR="00E800E9" w:rsidRPr="0043599A">
          <w:rPr>
            <w:rStyle w:val="Lienhypertexte"/>
          </w:rPr>
          <w:t>http://cache.media.eduscol.education.fr/file/EMC/68/1/Ress_emc_interets_enjeux_laicite_464681.pdf</w:t>
        </w:r>
      </w:hyperlink>
    </w:p>
    <w:p w:rsidR="00E800E9" w:rsidRDefault="00E800E9" w:rsidP="00E800E9">
      <w:pPr>
        <w:jc w:val="both"/>
      </w:pPr>
    </w:p>
    <w:p w:rsidR="002651F3" w:rsidRPr="002651F3" w:rsidRDefault="002651F3" w:rsidP="002129D0">
      <w:pPr>
        <w:ind w:firstLine="360"/>
        <w:jc w:val="both"/>
        <w:rPr>
          <w:u w:val="single"/>
        </w:rPr>
      </w:pPr>
      <w:r>
        <w:sym w:font="Wingdings" w:char="F0A7"/>
      </w:r>
      <w:r>
        <w:rPr>
          <w:u w:val="single"/>
        </w:rPr>
        <w:t>Ouvrage :</w:t>
      </w:r>
    </w:p>
    <w:p w:rsidR="002129D0" w:rsidRDefault="00BE0E88" w:rsidP="002651F3">
      <w:pPr>
        <w:jc w:val="both"/>
      </w:pPr>
      <w:r>
        <w:t xml:space="preserve">- </w:t>
      </w:r>
      <w:r w:rsidR="002129D0">
        <w:t xml:space="preserve">Patrick Cabanel, </w:t>
      </w:r>
      <w:r w:rsidR="002129D0">
        <w:rPr>
          <w:i/>
        </w:rPr>
        <w:t>Les mots de la laïcité</w:t>
      </w:r>
      <w:r w:rsidR="002129D0">
        <w:t>, Presses universitaires du Mirail, Toulouse, 2004</w:t>
      </w:r>
    </w:p>
    <w:p w:rsidR="00E55F22" w:rsidRDefault="00E55F22" w:rsidP="002651F3">
      <w:pPr>
        <w:jc w:val="both"/>
      </w:pPr>
    </w:p>
    <w:p w:rsidR="002651F3" w:rsidRDefault="002651F3" w:rsidP="002651F3">
      <w:pPr>
        <w:ind w:left="567" w:hanging="207"/>
        <w:jc w:val="both"/>
      </w:pPr>
      <w:r>
        <w:sym w:font="Wingdings" w:char="F0A7"/>
      </w:r>
      <w:r w:rsidRPr="002651F3">
        <w:rPr>
          <w:u w:val="single"/>
        </w:rPr>
        <w:t>Vidéo</w:t>
      </w:r>
      <w:r w:rsidR="00BE0E88">
        <w:rPr>
          <w:u w:val="single"/>
        </w:rPr>
        <w:t>s</w:t>
      </w:r>
      <w:r>
        <w:t> :</w:t>
      </w:r>
    </w:p>
    <w:p w:rsidR="002651F3" w:rsidRDefault="00BE0E88" w:rsidP="00BE0E88">
      <w:pPr>
        <w:ind w:left="284" w:hanging="284"/>
        <w:jc w:val="both"/>
      </w:pPr>
      <w:r>
        <w:t xml:space="preserve">- </w:t>
      </w:r>
      <w:r w:rsidR="002651F3">
        <w:t xml:space="preserve">Documentaire </w:t>
      </w:r>
      <w:r w:rsidR="002651F3">
        <w:rPr>
          <w:i/>
        </w:rPr>
        <w:t>Liberté, égalité, laïcité ?</w:t>
      </w:r>
      <w:r w:rsidR="002651F3">
        <w:t xml:space="preserve">diffusé le 21 mai 2015 dans l’émission « Envoyé spécial » de France 2 et disponible en ligne à l’adresse : </w:t>
      </w:r>
      <w:hyperlink r:id="rId12" w:history="1">
        <w:r w:rsidR="002651F3" w:rsidRPr="0043599A">
          <w:rPr>
            <w:rStyle w:val="Lienhypertexte"/>
          </w:rPr>
          <w:t>http://www.francetvinfo.fr/replay-magazine/france-2/envoye-special/video-liberte-egalite-laicite_915815.html</w:t>
        </w:r>
      </w:hyperlink>
    </w:p>
    <w:p w:rsidR="00BE0E88" w:rsidRDefault="00BE0E88" w:rsidP="00BE0E88">
      <w:pPr>
        <w:ind w:left="284" w:hanging="284"/>
        <w:jc w:val="both"/>
      </w:pPr>
      <w:r>
        <w:t xml:space="preserve">- Vidéo de la ligue de l’enseignement intitulée </w:t>
      </w:r>
      <w:r>
        <w:rPr>
          <w:i/>
        </w:rPr>
        <w:t>La laïcité, pilier de la République</w:t>
      </w:r>
      <w:r>
        <w:t xml:space="preserve">, en ligne sur le site France TV éducation </w:t>
      </w:r>
      <w:hyperlink r:id="rId13" w:history="1">
        <w:r w:rsidRPr="0043599A">
          <w:rPr>
            <w:rStyle w:val="Lienhypertexte"/>
          </w:rPr>
          <w:t>http://education.francetv.fr/matiere/education-civique/premiere/video/la-laicite</w:t>
        </w:r>
      </w:hyperlink>
    </w:p>
    <w:p w:rsidR="00E55F22" w:rsidRDefault="00E55F22" w:rsidP="002651F3">
      <w:pPr>
        <w:ind w:left="567" w:hanging="207"/>
        <w:jc w:val="both"/>
      </w:pPr>
    </w:p>
    <w:p w:rsidR="002651F3" w:rsidRDefault="002651F3" w:rsidP="002651F3">
      <w:pPr>
        <w:ind w:left="567" w:hanging="207"/>
        <w:jc w:val="both"/>
      </w:pPr>
      <w:r>
        <w:sym w:font="Wingdings" w:char="F0A7"/>
      </w:r>
      <w:r>
        <w:rPr>
          <w:u w:val="single"/>
        </w:rPr>
        <w:t>Sitographie</w:t>
      </w:r>
      <w:r>
        <w:t> :</w:t>
      </w:r>
    </w:p>
    <w:p w:rsidR="002651F3" w:rsidRDefault="00BE0E88" w:rsidP="002651F3">
      <w:pPr>
        <w:ind w:left="567" w:hanging="567"/>
        <w:jc w:val="both"/>
      </w:pPr>
      <w:r>
        <w:t xml:space="preserve">- </w:t>
      </w:r>
      <w:r w:rsidR="002651F3">
        <w:t xml:space="preserve">Observatoire de la laïcité : </w:t>
      </w:r>
      <w:hyperlink r:id="rId14" w:history="1">
        <w:r w:rsidR="002651F3" w:rsidRPr="0043599A">
          <w:rPr>
            <w:rStyle w:val="Lienhypertexte"/>
          </w:rPr>
          <w:t>http://www.gouvernement.fr/observatoire-de-la-laicite</w:t>
        </w:r>
      </w:hyperlink>
    </w:p>
    <w:p w:rsidR="005F36ED" w:rsidRDefault="005F36ED" w:rsidP="002651F3">
      <w:pPr>
        <w:ind w:left="567" w:hanging="567"/>
        <w:jc w:val="both"/>
      </w:pPr>
      <w:r>
        <w:t xml:space="preserve">- Panorama religieux de la France </w:t>
      </w:r>
    </w:p>
    <w:p w:rsidR="002129D0" w:rsidRDefault="00542219" w:rsidP="00460958">
      <w:pPr>
        <w:ind w:left="567" w:hanging="567"/>
        <w:jc w:val="both"/>
      </w:pPr>
      <w:hyperlink r:id="rId15" w:history="1">
        <w:r w:rsidR="005F36ED" w:rsidRPr="0043599A">
          <w:rPr>
            <w:rStyle w:val="Lienhypertexte"/>
          </w:rPr>
          <w:t>http://www.ladocumentationfrancaise.fr/dossiers/religions-france/panorama-religieux.shtml</w:t>
        </w:r>
      </w:hyperlink>
    </w:p>
    <w:sectPr w:rsidR="002129D0" w:rsidSect="00D93575">
      <w:headerReference w:type="default" r:id="rId16"/>
      <w:pgSz w:w="11906" w:h="16838"/>
      <w:pgMar w:top="1386" w:right="424" w:bottom="993"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19" w:rsidRDefault="00542219" w:rsidP="00D93575">
      <w:r>
        <w:separator/>
      </w:r>
    </w:p>
  </w:endnote>
  <w:endnote w:type="continuationSeparator" w:id="0">
    <w:p w:rsidR="00542219" w:rsidRDefault="00542219" w:rsidP="00D9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19" w:rsidRDefault="00542219" w:rsidP="00D93575">
      <w:r>
        <w:separator/>
      </w:r>
    </w:p>
  </w:footnote>
  <w:footnote w:type="continuationSeparator" w:id="0">
    <w:p w:rsidR="00542219" w:rsidRDefault="00542219" w:rsidP="00D9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75" w:rsidRDefault="00D93575" w:rsidP="00D93575">
    <w:pPr>
      <w:pStyle w:val="En-tte"/>
      <w:jc w:val="right"/>
      <w:rPr>
        <w:i/>
        <w:sz w:val="20"/>
        <w:szCs w:val="20"/>
      </w:rPr>
    </w:pPr>
    <w:r>
      <w:rPr>
        <w:i/>
        <w:sz w:val="20"/>
        <w:szCs w:val="20"/>
      </w:rPr>
      <w:t>Proposition séances EMC</w:t>
    </w:r>
  </w:p>
  <w:p w:rsidR="00D93575" w:rsidRPr="00D93575" w:rsidRDefault="00D93575" w:rsidP="00D93575">
    <w:pPr>
      <w:pStyle w:val="En-tte"/>
      <w:jc w:val="right"/>
      <w:rPr>
        <w:i/>
        <w:sz w:val="20"/>
        <w:szCs w:val="20"/>
      </w:rPr>
    </w:pPr>
    <w:r>
      <w:rPr>
        <w:i/>
        <w:sz w:val="20"/>
        <w:szCs w:val="20"/>
      </w:rPr>
      <w:t>Agnès Arcin – Lycée Paul Valéry - Sète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64"/>
    <w:rsid w:val="00011CB3"/>
    <w:rsid w:val="000351A3"/>
    <w:rsid w:val="001F6266"/>
    <w:rsid w:val="002129D0"/>
    <w:rsid w:val="00255800"/>
    <w:rsid w:val="002651F3"/>
    <w:rsid w:val="0041659B"/>
    <w:rsid w:val="0044693D"/>
    <w:rsid w:val="00460958"/>
    <w:rsid w:val="004F23DD"/>
    <w:rsid w:val="004F7FF4"/>
    <w:rsid w:val="00542219"/>
    <w:rsid w:val="005F3186"/>
    <w:rsid w:val="005F36ED"/>
    <w:rsid w:val="00657C64"/>
    <w:rsid w:val="00805AFC"/>
    <w:rsid w:val="00822687"/>
    <w:rsid w:val="009511A0"/>
    <w:rsid w:val="00AD7A1B"/>
    <w:rsid w:val="00BC0C58"/>
    <w:rsid w:val="00BE0E88"/>
    <w:rsid w:val="00CD613B"/>
    <w:rsid w:val="00D93575"/>
    <w:rsid w:val="00DC3264"/>
    <w:rsid w:val="00E233B0"/>
    <w:rsid w:val="00E55F22"/>
    <w:rsid w:val="00E800E9"/>
    <w:rsid w:val="00E9304E"/>
    <w:rsid w:val="00EC3877"/>
    <w:rsid w:val="00EC7CB7"/>
    <w:rsid w:val="00EE77A6"/>
    <w:rsid w:val="00F302CB"/>
    <w:rsid w:val="00F57C3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Titre1">
    <w:name w:val="heading 1"/>
    <w:basedOn w:val="Normal"/>
    <w:next w:val="Normal"/>
    <w:link w:val="Titre1Car"/>
    <w:qFormat/>
    <w:rsid w:val="004165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22687"/>
    <w:rPr>
      <w:color w:val="0000FF"/>
      <w:u w:val="single"/>
    </w:rPr>
  </w:style>
  <w:style w:type="character" w:styleId="Lienhypertextesuivivisit">
    <w:name w:val="FollowedHyperlink"/>
    <w:basedOn w:val="Policepardfaut"/>
    <w:rsid w:val="00E9304E"/>
    <w:rPr>
      <w:color w:val="800080" w:themeColor="followedHyperlink"/>
      <w:u w:val="single"/>
    </w:rPr>
  </w:style>
  <w:style w:type="paragraph" w:styleId="Textedebulles">
    <w:name w:val="Balloon Text"/>
    <w:basedOn w:val="Normal"/>
    <w:link w:val="TextedebullesCar"/>
    <w:rsid w:val="00011CB3"/>
    <w:rPr>
      <w:rFonts w:ascii="Lucida Grande" w:hAnsi="Lucida Grande"/>
      <w:sz w:val="18"/>
      <w:szCs w:val="18"/>
    </w:rPr>
  </w:style>
  <w:style w:type="character" w:customStyle="1" w:styleId="TextedebullesCar">
    <w:name w:val="Texte de bulles Car"/>
    <w:basedOn w:val="Policepardfaut"/>
    <w:link w:val="Textedebulles"/>
    <w:rsid w:val="00011CB3"/>
    <w:rPr>
      <w:rFonts w:ascii="Lucida Grande" w:hAnsi="Lucida Grande"/>
      <w:sz w:val="18"/>
      <w:szCs w:val="18"/>
      <w:lang w:eastAsia="ja-JP"/>
    </w:rPr>
  </w:style>
  <w:style w:type="paragraph" w:styleId="En-tte">
    <w:name w:val="header"/>
    <w:basedOn w:val="Normal"/>
    <w:link w:val="En-tteCar"/>
    <w:rsid w:val="00D93575"/>
    <w:pPr>
      <w:tabs>
        <w:tab w:val="center" w:pos="4536"/>
        <w:tab w:val="right" w:pos="9072"/>
      </w:tabs>
    </w:pPr>
  </w:style>
  <w:style w:type="character" w:customStyle="1" w:styleId="En-tteCar">
    <w:name w:val="En-tête Car"/>
    <w:basedOn w:val="Policepardfaut"/>
    <w:link w:val="En-tte"/>
    <w:rsid w:val="00D93575"/>
    <w:rPr>
      <w:sz w:val="24"/>
      <w:szCs w:val="24"/>
      <w:lang w:eastAsia="ja-JP"/>
    </w:rPr>
  </w:style>
  <w:style w:type="paragraph" w:styleId="Pieddepage">
    <w:name w:val="footer"/>
    <w:basedOn w:val="Normal"/>
    <w:link w:val="PieddepageCar"/>
    <w:rsid w:val="00D93575"/>
    <w:pPr>
      <w:tabs>
        <w:tab w:val="center" w:pos="4536"/>
        <w:tab w:val="right" w:pos="9072"/>
      </w:tabs>
    </w:pPr>
  </w:style>
  <w:style w:type="character" w:customStyle="1" w:styleId="PieddepageCar">
    <w:name w:val="Pied de page Car"/>
    <w:basedOn w:val="Policepardfaut"/>
    <w:link w:val="Pieddepage"/>
    <w:rsid w:val="00D93575"/>
    <w:rPr>
      <w:sz w:val="24"/>
      <w:szCs w:val="24"/>
      <w:lang w:eastAsia="ja-JP"/>
    </w:rPr>
  </w:style>
  <w:style w:type="character" w:customStyle="1" w:styleId="Titre1Car">
    <w:name w:val="Titre 1 Car"/>
    <w:basedOn w:val="Policepardfaut"/>
    <w:link w:val="Titre1"/>
    <w:rsid w:val="0041659B"/>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Titre1">
    <w:name w:val="heading 1"/>
    <w:basedOn w:val="Normal"/>
    <w:next w:val="Normal"/>
    <w:link w:val="Titre1Car"/>
    <w:qFormat/>
    <w:rsid w:val="004165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22687"/>
    <w:rPr>
      <w:color w:val="0000FF"/>
      <w:u w:val="single"/>
    </w:rPr>
  </w:style>
  <w:style w:type="character" w:styleId="Lienhypertextesuivivisit">
    <w:name w:val="FollowedHyperlink"/>
    <w:basedOn w:val="Policepardfaut"/>
    <w:rsid w:val="00E9304E"/>
    <w:rPr>
      <w:color w:val="800080" w:themeColor="followedHyperlink"/>
      <w:u w:val="single"/>
    </w:rPr>
  </w:style>
  <w:style w:type="paragraph" w:styleId="Textedebulles">
    <w:name w:val="Balloon Text"/>
    <w:basedOn w:val="Normal"/>
    <w:link w:val="TextedebullesCar"/>
    <w:rsid w:val="00011CB3"/>
    <w:rPr>
      <w:rFonts w:ascii="Lucida Grande" w:hAnsi="Lucida Grande"/>
      <w:sz w:val="18"/>
      <w:szCs w:val="18"/>
    </w:rPr>
  </w:style>
  <w:style w:type="character" w:customStyle="1" w:styleId="TextedebullesCar">
    <w:name w:val="Texte de bulles Car"/>
    <w:basedOn w:val="Policepardfaut"/>
    <w:link w:val="Textedebulles"/>
    <w:rsid w:val="00011CB3"/>
    <w:rPr>
      <w:rFonts w:ascii="Lucida Grande" w:hAnsi="Lucida Grande"/>
      <w:sz w:val="18"/>
      <w:szCs w:val="18"/>
      <w:lang w:eastAsia="ja-JP"/>
    </w:rPr>
  </w:style>
  <w:style w:type="paragraph" w:styleId="En-tte">
    <w:name w:val="header"/>
    <w:basedOn w:val="Normal"/>
    <w:link w:val="En-tteCar"/>
    <w:rsid w:val="00D93575"/>
    <w:pPr>
      <w:tabs>
        <w:tab w:val="center" w:pos="4536"/>
        <w:tab w:val="right" w:pos="9072"/>
      </w:tabs>
    </w:pPr>
  </w:style>
  <w:style w:type="character" w:customStyle="1" w:styleId="En-tteCar">
    <w:name w:val="En-tête Car"/>
    <w:basedOn w:val="Policepardfaut"/>
    <w:link w:val="En-tte"/>
    <w:rsid w:val="00D93575"/>
    <w:rPr>
      <w:sz w:val="24"/>
      <w:szCs w:val="24"/>
      <w:lang w:eastAsia="ja-JP"/>
    </w:rPr>
  </w:style>
  <w:style w:type="paragraph" w:styleId="Pieddepage">
    <w:name w:val="footer"/>
    <w:basedOn w:val="Normal"/>
    <w:link w:val="PieddepageCar"/>
    <w:rsid w:val="00D93575"/>
    <w:pPr>
      <w:tabs>
        <w:tab w:val="center" w:pos="4536"/>
        <w:tab w:val="right" w:pos="9072"/>
      </w:tabs>
    </w:pPr>
  </w:style>
  <w:style w:type="character" w:customStyle="1" w:styleId="PieddepageCar">
    <w:name w:val="Pied de page Car"/>
    <w:basedOn w:val="Policepardfaut"/>
    <w:link w:val="Pieddepage"/>
    <w:rsid w:val="00D93575"/>
    <w:rPr>
      <w:sz w:val="24"/>
      <w:szCs w:val="24"/>
      <w:lang w:eastAsia="ja-JP"/>
    </w:rPr>
  </w:style>
  <w:style w:type="character" w:customStyle="1" w:styleId="Titre1Car">
    <w:name w:val="Titre 1 Car"/>
    <w:basedOn w:val="Policepardfaut"/>
    <w:link w:val="Titre1"/>
    <w:rsid w:val="0041659B"/>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38243">
      <w:bodyDiv w:val="1"/>
      <w:marLeft w:val="0"/>
      <w:marRight w:val="0"/>
      <w:marTop w:val="0"/>
      <w:marBottom w:val="0"/>
      <w:divBdr>
        <w:top w:val="none" w:sz="0" w:space="0" w:color="auto"/>
        <w:left w:val="none" w:sz="0" w:space="0" w:color="auto"/>
        <w:bottom w:val="none" w:sz="0" w:space="0" w:color="auto"/>
        <w:right w:val="none" w:sz="0" w:space="0" w:color="auto"/>
      </w:divBdr>
      <w:divsChild>
        <w:div w:id="27224529">
          <w:marLeft w:val="0"/>
          <w:marRight w:val="0"/>
          <w:marTop w:val="0"/>
          <w:marBottom w:val="0"/>
          <w:divBdr>
            <w:top w:val="none" w:sz="0" w:space="0" w:color="auto"/>
            <w:left w:val="none" w:sz="0" w:space="0" w:color="auto"/>
            <w:bottom w:val="none" w:sz="0" w:space="0" w:color="auto"/>
            <w:right w:val="none" w:sz="0" w:space="0" w:color="auto"/>
          </w:divBdr>
        </w:div>
        <w:div w:id="220215178">
          <w:marLeft w:val="0"/>
          <w:marRight w:val="0"/>
          <w:marTop w:val="0"/>
          <w:marBottom w:val="0"/>
          <w:divBdr>
            <w:top w:val="none" w:sz="0" w:space="0" w:color="auto"/>
            <w:left w:val="none" w:sz="0" w:space="0" w:color="auto"/>
            <w:bottom w:val="none" w:sz="0" w:space="0" w:color="auto"/>
            <w:right w:val="none" w:sz="0" w:space="0" w:color="auto"/>
          </w:divBdr>
        </w:div>
        <w:div w:id="804813418">
          <w:marLeft w:val="0"/>
          <w:marRight w:val="0"/>
          <w:marTop w:val="0"/>
          <w:marBottom w:val="0"/>
          <w:divBdr>
            <w:top w:val="none" w:sz="0" w:space="0" w:color="auto"/>
            <w:left w:val="none" w:sz="0" w:space="0" w:color="auto"/>
            <w:bottom w:val="none" w:sz="0" w:space="0" w:color="auto"/>
            <w:right w:val="none" w:sz="0" w:space="0" w:color="auto"/>
          </w:divBdr>
        </w:div>
        <w:div w:id="917639286">
          <w:marLeft w:val="0"/>
          <w:marRight w:val="0"/>
          <w:marTop w:val="0"/>
          <w:marBottom w:val="0"/>
          <w:divBdr>
            <w:top w:val="none" w:sz="0" w:space="0" w:color="auto"/>
            <w:left w:val="none" w:sz="0" w:space="0" w:color="auto"/>
            <w:bottom w:val="none" w:sz="0" w:space="0" w:color="auto"/>
            <w:right w:val="none" w:sz="0" w:space="0" w:color="auto"/>
          </w:divBdr>
        </w:div>
        <w:div w:id="16879014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francetv.fr/matiere/education-civique/premiere/video/la-laic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es.bnf.fr/laicite/" TargetMode="External"/><Relationship Id="rId12" Type="http://schemas.openxmlformats.org/officeDocument/2006/relationships/hyperlink" Target="http://www.francetvinfo.fr/replay-magazine/france-2/envoye-special/video-liberte-egalite-laicite_915815.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ache.media.eduscol.education.fr/file/EMC/68/1/Ress_emc_interets_enjeux_laicite_464681.pdf" TargetMode="External"/><Relationship Id="rId5" Type="http://schemas.openxmlformats.org/officeDocument/2006/relationships/footnotes" Target="footnotes.xml"/><Relationship Id="rId15" Type="http://schemas.openxmlformats.org/officeDocument/2006/relationships/hyperlink" Target="http://www.ladocumentationfrancaise.fr/dossiers/religions-france/panorama-religieux.shtml" TargetMode="External"/><Relationship Id="rId10" Type="http://schemas.openxmlformats.org/officeDocument/2006/relationships/hyperlink" Target="http://classes.bnf.fr/laicite/" TargetMode="External"/><Relationship Id="rId4" Type="http://schemas.openxmlformats.org/officeDocument/2006/relationships/webSettings" Target="webSettings.xml"/><Relationship Id="rId9" Type="http://schemas.openxmlformats.org/officeDocument/2006/relationships/hyperlink" Target="http://classes.bnf.fr/laicite/" TargetMode="External"/><Relationship Id="rId14" Type="http://schemas.openxmlformats.org/officeDocument/2006/relationships/hyperlink" Target="http://www.gouvernement.fr/observatoire-de-la-laic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Education morale et civique</vt:lpstr>
    </vt:vector>
  </TitlesOfParts>
  <Company>Cité scolaire Paul Valéry - Sète</Company>
  <LinksUpToDate>false</LinksUpToDate>
  <CharactersWithSpaces>6914</CharactersWithSpaces>
  <SharedDoc>false</SharedDoc>
  <HLinks>
    <vt:vector size="6" baseType="variant">
      <vt:variant>
        <vt:i4>3997798</vt:i4>
      </vt:variant>
      <vt:variant>
        <vt:i4>0</vt:i4>
      </vt:variant>
      <vt:variant>
        <vt:i4>0</vt:i4>
      </vt:variant>
      <vt:variant>
        <vt:i4>5</vt:i4>
      </vt:variant>
      <vt:variant>
        <vt:lpwstr>http://classes.bnf.fr/laicite/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morale et civique</dc:title>
  <dc:creator>BCDI</dc:creator>
  <cp:lastModifiedBy>Bartoche</cp:lastModifiedBy>
  <cp:revision>2</cp:revision>
  <dcterms:created xsi:type="dcterms:W3CDTF">2016-04-05T08:44:00Z</dcterms:created>
  <dcterms:modified xsi:type="dcterms:W3CDTF">2016-04-05T08:44:00Z</dcterms:modified>
</cp:coreProperties>
</file>