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75B" w:rsidRDefault="00B316C9" w:rsidP="00085EB1">
      <w:pPr>
        <w:pBdr>
          <w:top w:val="single" w:sz="4" w:space="1" w:color="auto"/>
          <w:left w:val="single" w:sz="4" w:space="1" w:color="auto"/>
          <w:bottom w:val="single" w:sz="4" w:space="0" w:color="auto"/>
          <w:right w:val="single" w:sz="4" w:space="4" w:color="auto"/>
        </w:pBdr>
        <w:jc w:val="center"/>
        <w:rPr>
          <w:sz w:val="28"/>
          <w:szCs w:val="28"/>
        </w:rPr>
      </w:pPr>
      <w:r>
        <w:rPr>
          <w:sz w:val="28"/>
          <w:szCs w:val="28"/>
        </w:rPr>
        <w:t>Le fondement technique de l’enregistrement des données comptables</w:t>
      </w:r>
    </w:p>
    <w:p w:rsidR="0060175B" w:rsidRDefault="0060175B" w:rsidP="0060175B"/>
    <w:tbl>
      <w:tblPr>
        <w:tblW w:w="5001" w:type="pct"/>
        <w:tblCellSpacing w:w="0" w:type="dxa"/>
        <w:tblInd w:w="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60" w:type="dxa"/>
          <w:left w:w="60" w:type="dxa"/>
          <w:bottom w:w="60" w:type="dxa"/>
          <w:right w:w="60" w:type="dxa"/>
        </w:tblCellMar>
        <w:tblLook w:val="00A0"/>
      </w:tblPr>
      <w:tblGrid>
        <w:gridCol w:w="1987"/>
        <w:gridCol w:w="7237"/>
      </w:tblGrid>
      <w:tr w:rsidR="0060175B" w:rsidRPr="00256F9E" w:rsidTr="00635EBE">
        <w:trPr>
          <w:trHeight w:val="225"/>
          <w:tblCellSpacing w:w="0" w:type="dxa"/>
        </w:trPr>
        <w:tc>
          <w:tcPr>
            <w:tcW w:w="1077" w:type="pct"/>
            <w:shd w:val="clear" w:color="auto" w:fill="6699CC"/>
            <w:vAlign w:val="center"/>
          </w:tcPr>
          <w:p w:rsidR="0060175B" w:rsidRDefault="0060175B" w:rsidP="009F6A26">
            <w:pPr>
              <w:spacing w:line="276" w:lineRule="auto"/>
              <w:jc w:val="center"/>
              <w:rPr>
                <w:b/>
                <w:color w:val="FFFFFF"/>
                <w:lang w:eastAsia="en-US"/>
              </w:rPr>
            </w:pPr>
            <w:r>
              <w:rPr>
                <w:b/>
                <w:color w:val="FFFFFF"/>
              </w:rPr>
              <w:t>Propriétés</w:t>
            </w:r>
          </w:p>
        </w:tc>
        <w:tc>
          <w:tcPr>
            <w:tcW w:w="3923" w:type="pct"/>
            <w:shd w:val="clear" w:color="auto" w:fill="6699CC"/>
            <w:vAlign w:val="center"/>
          </w:tcPr>
          <w:p w:rsidR="0060175B" w:rsidRDefault="0060175B" w:rsidP="009F6A26">
            <w:pPr>
              <w:spacing w:line="276" w:lineRule="auto"/>
              <w:jc w:val="center"/>
              <w:rPr>
                <w:b/>
                <w:color w:val="FFFFFF"/>
                <w:lang w:eastAsia="en-US"/>
              </w:rPr>
            </w:pPr>
            <w:r>
              <w:rPr>
                <w:b/>
                <w:color w:val="FFFFFF"/>
              </w:rPr>
              <w:t>Description</w:t>
            </w:r>
          </w:p>
        </w:tc>
      </w:tr>
      <w:tr w:rsidR="0060175B" w:rsidRPr="00256F9E" w:rsidTr="00635EBE">
        <w:trPr>
          <w:cantSplit/>
          <w:tblCellSpacing w:w="0" w:type="dxa"/>
        </w:trPr>
        <w:tc>
          <w:tcPr>
            <w:tcW w:w="1077" w:type="pct"/>
            <w:vAlign w:val="center"/>
          </w:tcPr>
          <w:p w:rsidR="0060175B" w:rsidRDefault="0060175B" w:rsidP="009F6A26">
            <w:pPr>
              <w:spacing w:line="276" w:lineRule="auto"/>
              <w:rPr>
                <w:b/>
                <w:bCs/>
                <w:color w:val="990033"/>
                <w:lang w:eastAsia="en-US"/>
              </w:rPr>
            </w:pPr>
            <w:r>
              <w:rPr>
                <w:b/>
                <w:bCs/>
                <w:color w:val="990033"/>
              </w:rPr>
              <w:t>Intitulé court</w:t>
            </w:r>
          </w:p>
        </w:tc>
        <w:tc>
          <w:tcPr>
            <w:tcW w:w="3923" w:type="pct"/>
          </w:tcPr>
          <w:p w:rsidR="0060175B" w:rsidRDefault="0060175B" w:rsidP="00B316C9">
            <w:pPr>
              <w:spacing w:line="276" w:lineRule="auto"/>
              <w:rPr>
                <w:lang w:eastAsia="en-US"/>
              </w:rPr>
            </w:pPr>
            <w:r>
              <w:t xml:space="preserve">Cas </w:t>
            </w:r>
            <w:r w:rsidR="00B316C9">
              <w:t>Aux Iris</w:t>
            </w:r>
          </w:p>
        </w:tc>
      </w:tr>
      <w:tr w:rsidR="0060175B" w:rsidRPr="00256F9E" w:rsidTr="00635EBE">
        <w:trPr>
          <w:cantSplit/>
          <w:tblCellSpacing w:w="0" w:type="dxa"/>
        </w:trPr>
        <w:tc>
          <w:tcPr>
            <w:tcW w:w="1077" w:type="pct"/>
            <w:vAlign w:val="center"/>
          </w:tcPr>
          <w:p w:rsidR="0060175B" w:rsidRDefault="0060175B" w:rsidP="009F6A26">
            <w:pPr>
              <w:spacing w:line="276" w:lineRule="auto"/>
              <w:rPr>
                <w:b/>
                <w:bCs/>
                <w:color w:val="990033"/>
                <w:lang w:eastAsia="en-US"/>
              </w:rPr>
            </w:pPr>
            <w:r>
              <w:rPr>
                <w:b/>
                <w:bCs/>
                <w:color w:val="990033"/>
              </w:rPr>
              <w:t xml:space="preserve">Formation concernée </w:t>
            </w:r>
          </w:p>
        </w:tc>
        <w:tc>
          <w:tcPr>
            <w:tcW w:w="3923" w:type="pct"/>
          </w:tcPr>
          <w:p w:rsidR="0060175B" w:rsidRDefault="0060175B" w:rsidP="000607D1">
            <w:pPr>
              <w:spacing w:line="276" w:lineRule="auto"/>
              <w:rPr>
                <w:lang w:eastAsia="en-US"/>
              </w:rPr>
            </w:pPr>
            <w:r>
              <w:t xml:space="preserve">Classe de </w:t>
            </w:r>
            <w:r w:rsidR="000607D1">
              <w:t xml:space="preserve">Terminale </w:t>
            </w:r>
            <w:r>
              <w:t>Sciences et Technologie du Management et de la Gestion (STMG)</w:t>
            </w:r>
          </w:p>
        </w:tc>
      </w:tr>
      <w:tr w:rsidR="0060175B" w:rsidRPr="00256F9E" w:rsidTr="00635EBE">
        <w:trPr>
          <w:cantSplit/>
          <w:tblCellSpacing w:w="0" w:type="dxa"/>
        </w:trPr>
        <w:tc>
          <w:tcPr>
            <w:tcW w:w="1077" w:type="pct"/>
            <w:vAlign w:val="center"/>
          </w:tcPr>
          <w:p w:rsidR="0060175B" w:rsidRDefault="0060175B" w:rsidP="009F6A26">
            <w:pPr>
              <w:spacing w:line="276" w:lineRule="auto"/>
              <w:rPr>
                <w:b/>
                <w:bCs/>
                <w:color w:val="990033"/>
                <w:lang w:eastAsia="en-US"/>
              </w:rPr>
            </w:pPr>
            <w:r>
              <w:rPr>
                <w:b/>
                <w:bCs/>
                <w:color w:val="990033"/>
              </w:rPr>
              <w:t>Matière</w:t>
            </w:r>
          </w:p>
        </w:tc>
        <w:tc>
          <w:tcPr>
            <w:tcW w:w="3923" w:type="pct"/>
          </w:tcPr>
          <w:p w:rsidR="0060175B" w:rsidRDefault="000607D1" w:rsidP="009F6A26">
            <w:pPr>
              <w:spacing w:line="276" w:lineRule="auto"/>
              <w:rPr>
                <w:lang w:eastAsia="en-US"/>
              </w:rPr>
            </w:pPr>
            <w:r>
              <w:t>Gestion et Finance (GF)</w:t>
            </w:r>
          </w:p>
        </w:tc>
      </w:tr>
      <w:tr w:rsidR="0060175B" w:rsidRPr="0021270A" w:rsidTr="00DB08C7">
        <w:trPr>
          <w:cantSplit/>
          <w:trHeight w:val="1321"/>
          <w:tblCellSpacing w:w="0" w:type="dxa"/>
        </w:trPr>
        <w:tc>
          <w:tcPr>
            <w:tcW w:w="1077" w:type="pct"/>
            <w:tcBorders>
              <w:left w:val="single" w:sz="4" w:space="0" w:color="auto"/>
            </w:tcBorders>
            <w:vAlign w:val="center"/>
          </w:tcPr>
          <w:p w:rsidR="0060175B" w:rsidRPr="00224E5C" w:rsidRDefault="0060175B" w:rsidP="009F6A26">
            <w:pPr>
              <w:spacing w:line="276" w:lineRule="auto"/>
              <w:rPr>
                <w:b/>
                <w:bCs/>
                <w:color w:val="990033"/>
                <w:lang w:eastAsia="en-US"/>
              </w:rPr>
            </w:pPr>
            <w:r w:rsidRPr="00224E5C">
              <w:rPr>
                <w:b/>
                <w:bCs/>
                <w:color w:val="990033"/>
              </w:rPr>
              <w:t>Notions du programme</w:t>
            </w:r>
          </w:p>
        </w:tc>
        <w:tc>
          <w:tcPr>
            <w:tcW w:w="3923" w:type="pct"/>
            <w:tcBorders>
              <w:bottom w:val="single" w:sz="4" w:space="0" w:color="auto"/>
            </w:tcBorders>
          </w:tcPr>
          <w:p w:rsidR="0060175B" w:rsidRPr="00A400A5" w:rsidRDefault="0060175B" w:rsidP="009F6A26">
            <w:pPr>
              <w:spacing w:line="276" w:lineRule="auto"/>
              <w:rPr>
                <w:b/>
              </w:rPr>
            </w:pPr>
            <w:r w:rsidRPr="00A400A5">
              <w:rPr>
                <w:b/>
              </w:rPr>
              <w:t>Thème </w:t>
            </w:r>
            <w:r w:rsidR="000607D1">
              <w:rPr>
                <w:b/>
              </w:rPr>
              <w:t>1</w:t>
            </w:r>
            <w:r>
              <w:rPr>
                <w:b/>
              </w:rPr>
              <w:t xml:space="preserve"> </w:t>
            </w:r>
            <w:r w:rsidRPr="00A400A5">
              <w:rPr>
                <w:b/>
              </w:rPr>
              <w:t xml:space="preserve">: </w:t>
            </w:r>
            <w:r w:rsidR="000607D1">
              <w:rPr>
                <w:b/>
              </w:rPr>
              <w:t>CONSTRUIRE UNE IMAGE DE L’ENTREPRISE</w:t>
            </w:r>
          </w:p>
          <w:p w:rsidR="0060175B" w:rsidRPr="00A400A5" w:rsidRDefault="0060175B" w:rsidP="009F6A26">
            <w:pPr>
              <w:spacing w:line="276" w:lineRule="auto"/>
            </w:pPr>
            <w:r w:rsidRPr="00A400A5">
              <w:t xml:space="preserve">Question </w:t>
            </w:r>
            <w:r w:rsidR="006A5EEF">
              <w:t>3</w:t>
            </w:r>
            <w:r w:rsidRPr="00A400A5">
              <w:t> : « </w:t>
            </w:r>
            <w:r w:rsidR="006A5EEF">
              <w:rPr>
                <w:i/>
              </w:rPr>
              <w:t>Comment traduire l’activité</w:t>
            </w:r>
            <w:r w:rsidRPr="00A400A5">
              <w:rPr>
                <w:i/>
              </w:rPr>
              <w:t xml:space="preserve"> ?</w:t>
            </w:r>
            <w:r w:rsidRPr="00A400A5">
              <w:t> »</w:t>
            </w:r>
          </w:p>
          <w:p w:rsidR="0060175B" w:rsidRPr="00A400A5" w:rsidRDefault="0060175B" w:rsidP="009F6A26">
            <w:pPr>
              <w:spacing w:line="276" w:lineRule="auto"/>
            </w:pPr>
          </w:p>
          <w:p w:rsidR="0060175B" w:rsidRPr="00A400A5" w:rsidRDefault="0060175B" w:rsidP="009F6A26">
            <w:pPr>
              <w:ind w:left="359"/>
              <w:rPr>
                <w:b/>
                <w:bCs/>
              </w:rPr>
            </w:pPr>
            <w:r w:rsidRPr="00A400A5">
              <w:t>Notions</w:t>
            </w:r>
            <w:r w:rsidRPr="00A400A5">
              <w:rPr>
                <w:b/>
                <w:bCs/>
              </w:rPr>
              <w:t> :</w:t>
            </w:r>
          </w:p>
          <w:p w:rsidR="0060175B" w:rsidRPr="00AE064A" w:rsidRDefault="00C50112" w:rsidP="00AE064A">
            <w:pPr>
              <w:numPr>
                <w:ilvl w:val="0"/>
                <w:numId w:val="2"/>
              </w:numPr>
              <w:rPr>
                <w:bCs/>
              </w:rPr>
            </w:pPr>
            <w:r>
              <w:rPr>
                <w:bCs/>
              </w:rPr>
              <w:t>La partie double, le compte, le journal</w:t>
            </w:r>
            <w:r w:rsidR="00474660">
              <w:rPr>
                <w:bCs/>
              </w:rPr>
              <w:t>.</w:t>
            </w:r>
          </w:p>
        </w:tc>
      </w:tr>
      <w:tr w:rsidR="005C2ADE" w:rsidRPr="00256F9E" w:rsidTr="00E81472">
        <w:trPr>
          <w:cantSplit/>
          <w:tblCellSpacing w:w="0" w:type="dxa"/>
        </w:trPr>
        <w:tc>
          <w:tcPr>
            <w:tcW w:w="1077" w:type="pct"/>
            <w:vAlign w:val="center"/>
          </w:tcPr>
          <w:p w:rsidR="005C2ADE" w:rsidRDefault="005C2ADE" w:rsidP="00E81472">
            <w:pPr>
              <w:spacing w:line="276" w:lineRule="auto"/>
              <w:rPr>
                <w:b/>
                <w:bCs/>
                <w:color w:val="990033"/>
                <w:lang w:eastAsia="en-US"/>
              </w:rPr>
            </w:pPr>
            <w:r>
              <w:rPr>
                <w:b/>
                <w:bCs/>
                <w:color w:val="990033"/>
              </w:rPr>
              <w:t xml:space="preserve">Organisation </w:t>
            </w:r>
            <w:r>
              <w:rPr>
                <w:b/>
                <w:bCs/>
                <w:color w:val="990033"/>
              </w:rPr>
              <w:br/>
              <w:t>et Durée</w:t>
            </w:r>
          </w:p>
        </w:tc>
        <w:tc>
          <w:tcPr>
            <w:tcW w:w="3923" w:type="pct"/>
          </w:tcPr>
          <w:p w:rsidR="005C2ADE" w:rsidRDefault="00C50112" w:rsidP="00C50112">
            <w:pPr>
              <w:rPr>
                <w:lang w:eastAsia="en-US"/>
              </w:rPr>
            </w:pPr>
            <w:r>
              <w:rPr>
                <w:lang w:eastAsia="en-US"/>
              </w:rPr>
              <w:t>Cours classe entière</w:t>
            </w:r>
            <w:r w:rsidR="00474660">
              <w:rPr>
                <w:lang w:eastAsia="en-US"/>
              </w:rPr>
              <w:t>.</w:t>
            </w:r>
          </w:p>
          <w:p w:rsidR="00C50112" w:rsidRPr="00224E5C" w:rsidRDefault="00C50112" w:rsidP="00C50112">
            <w:pPr>
              <w:rPr>
                <w:lang w:eastAsia="en-US"/>
              </w:rPr>
            </w:pPr>
            <w:r>
              <w:rPr>
                <w:lang w:eastAsia="en-US"/>
              </w:rPr>
              <w:t>Probablement 2 heures</w:t>
            </w:r>
            <w:r w:rsidR="00474660">
              <w:rPr>
                <w:lang w:eastAsia="en-US"/>
              </w:rPr>
              <w:t>.</w:t>
            </w:r>
          </w:p>
        </w:tc>
      </w:tr>
      <w:tr w:rsidR="00635EBE" w:rsidRPr="00256F9E" w:rsidTr="00635EBE">
        <w:trPr>
          <w:cantSplit/>
          <w:tblCellSpacing w:w="0" w:type="dxa"/>
        </w:trPr>
        <w:tc>
          <w:tcPr>
            <w:tcW w:w="1077" w:type="pct"/>
            <w:vAlign w:val="center"/>
          </w:tcPr>
          <w:p w:rsidR="00635EBE" w:rsidRDefault="00635EBE" w:rsidP="009F6A26">
            <w:pPr>
              <w:spacing w:line="276" w:lineRule="auto"/>
              <w:rPr>
                <w:b/>
                <w:bCs/>
                <w:color w:val="990033"/>
                <w:lang w:eastAsia="en-US"/>
              </w:rPr>
            </w:pPr>
            <w:r>
              <w:rPr>
                <w:b/>
                <w:bCs/>
                <w:color w:val="990033"/>
              </w:rPr>
              <w:t>Scénario pédagogique</w:t>
            </w:r>
          </w:p>
        </w:tc>
        <w:tc>
          <w:tcPr>
            <w:tcW w:w="3923" w:type="pct"/>
          </w:tcPr>
          <w:p w:rsidR="00635EBE" w:rsidRDefault="008A1680" w:rsidP="008A1680">
            <w:pPr>
              <w:ind w:left="60"/>
            </w:pPr>
            <w:r>
              <w:t xml:space="preserve">Cette production a pour but de faire découvrir aux élèves </w:t>
            </w:r>
            <w:r w:rsidR="00AE064A">
              <w:t>la partie double, le compte et le journal</w:t>
            </w:r>
            <w:r>
              <w:t xml:space="preserve">. Le contexte utilisé est celui d’un </w:t>
            </w:r>
            <w:r w:rsidR="00B316C9">
              <w:t>commerce de fleurs</w:t>
            </w:r>
            <w:r>
              <w:t>.</w:t>
            </w:r>
          </w:p>
          <w:p w:rsidR="008A1680" w:rsidRPr="008A1680" w:rsidRDefault="008A1680" w:rsidP="00B316C9">
            <w:pPr>
              <w:ind w:left="60"/>
              <w:rPr>
                <w:rFonts w:ascii="Times New Roman" w:hAnsi="Times New Roman" w:cs="Times New Roman"/>
                <w:color w:val="auto"/>
              </w:rPr>
            </w:pPr>
            <w:r>
              <w:t xml:space="preserve">Il </w:t>
            </w:r>
            <w:r w:rsidR="00AE064A">
              <w:t>s’appuie sur de nombreux pré</w:t>
            </w:r>
            <w:r>
              <w:t>requis de 1</w:t>
            </w:r>
            <w:r w:rsidRPr="008A1680">
              <w:rPr>
                <w:vertAlign w:val="superscript"/>
              </w:rPr>
              <w:t>ère</w:t>
            </w:r>
            <w:r>
              <w:t xml:space="preserve"> en Sciences de Gestion.</w:t>
            </w:r>
          </w:p>
        </w:tc>
      </w:tr>
      <w:tr w:rsidR="00635EBE" w:rsidRPr="00256F9E" w:rsidTr="00635EBE">
        <w:trPr>
          <w:cantSplit/>
          <w:tblCellSpacing w:w="0" w:type="dxa"/>
        </w:trPr>
        <w:tc>
          <w:tcPr>
            <w:tcW w:w="1077" w:type="pct"/>
            <w:vAlign w:val="center"/>
          </w:tcPr>
          <w:p w:rsidR="00635EBE" w:rsidRDefault="00635EBE" w:rsidP="009F6A26">
            <w:pPr>
              <w:spacing w:line="276" w:lineRule="auto"/>
              <w:rPr>
                <w:b/>
                <w:bCs/>
                <w:color w:val="990033"/>
              </w:rPr>
            </w:pPr>
            <w:r>
              <w:rPr>
                <w:b/>
                <w:bCs/>
                <w:color w:val="990033"/>
              </w:rPr>
              <w:t>Plan de séquence</w:t>
            </w:r>
          </w:p>
        </w:tc>
        <w:tc>
          <w:tcPr>
            <w:tcW w:w="3923" w:type="pct"/>
          </w:tcPr>
          <w:p w:rsidR="00DB08C7" w:rsidRPr="00DB08C7" w:rsidRDefault="00DB08C7" w:rsidP="00DB08C7">
            <w:pPr>
              <w:pStyle w:val="Titre3"/>
              <w:jc w:val="left"/>
              <w:rPr>
                <w:rFonts w:ascii="Bookman Old Style" w:hAnsi="Bookman Old Style"/>
                <w:caps/>
                <w:sz w:val="22"/>
                <w:szCs w:val="24"/>
              </w:rPr>
            </w:pPr>
            <w:r w:rsidRPr="00DB08C7">
              <w:rPr>
                <w:rFonts w:ascii="Bookman Old Style" w:hAnsi="Bookman Old Style"/>
                <w:caps/>
                <w:sz w:val="22"/>
                <w:szCs w:val="24"/>
              </w:rPr>
              <w:t>I] DE LA PARTIE SIMPLE</w:t>
            </w:r>
            <w:r w:rsidRPr="00DB08C7">
              <w:rPr>
                <w:rFonts w:ascii="Bookman Old Style" w:hAnsi="Bookman Old Style"/>
                <w:sz w:val="22"/>
                <w:szCs w:val="24"/>
              </w:rPr>
              <w:t>…</w:t>
            </w:r>
            <w:r w:rsidRPr="00DB08C7">
              <w:rPr>
                <w:rFonts w:ascii="Bookman Old Style" w:hAnsi="Bookman Old Style"/>
                <w:caps/>
                <w:sz w:val="22"/>
                <w:szCs w:val="24"/>
              </w:rPr>
              <w:t xml:space="preserve"> à la partie double</w:t>
            </w:r>
          </w:p>
          <w:p w:rsidR="00DB08C7" w:rsidRPr="00DB08C7" w:rsidRDefault="00DB08C7" w:rsidP="00DB08C7">
            <w:pPr>
              <w:pStyle w:val="Titre9"/>
              <w:numPr>
                <w:ilvl w:val="0"/>
                <w:numId w:val="8"/>
              </w:numPr>
              <w:spacing w:before="0"/>
              <w:rPr>
                <w:b/>
                <w:caps/>
                <w:szCs w:val="22"/>
              </w:rPr>
            </w:pPr>
            <w:r w:rsidRPr="00DB08C7">
              <w:rPr>
                <w:b/>
                <w:caps/>
                <w:szCs w:val="22"/>
              </w:rPr>
              <w:t>La partie simple…</w:t>
            </w:r>
          </w:p>
          <w:p w:rsidR="00DB08C7" w:rsidRPr="00DB08C7" w:rsidRDefault="00DB08C7" w:rsidP="00DB08C7">
            <w:pPr>
              <w:pStyle w:val="Titre9"/>
              <w:numPr>
                <w:ilvl w:val="0"/>
                <w:numId w:val="8"/>
              </w:numPr>
              <w:spacing w:before="0"/>
              <w:rPr>
                <w:b/>
                <w:caps/>
                <w:szCs w:val="22"/>
              </w:rPr>
            </w:pPr>
            <w:r w:rsidRPr="00DB08C7">
              <w:rPr>
                <w:b/>
                <w:caps/>
                <w:szCs w:val="22"/>
              </w:rPr>
              <w:t>La partie double :</w:t>
            </w:r>
          </w:p>
          <w:p w:rsidR="00DB08C7" w:rsidRPr="00DB08C7" w:rsidRDefault="00DB08C7" w:rsidP="00DB08C7">
            <w:pPr>
              <w:pStyle w:val="Titre9"/>
              <w:spacing w:before="0"/>
              <w:ind w:left="720"/>
              <w:rPr>
                <w:rFonts w:eastAsia="Times New Roman" w:cs="Times New Roman"/>
                <w:i w:val="0"/>
                <w:iCs w:val="0"/>
                <w:color w:val="365F91" w:themeColor="accent1" w:themeShade="BF"/>
                <w:sz w:val="22"/>
                <w:szCs w:val="24"/>
              </w:rPr>
            </w:pPr>
            <w:r w:rsidRPr="00DB08C7">
              <w:rPr>
                <w:rFonts w:eastAsia="Times New Roman" w:cs="Times New Roman"/>
                <w:i w:val="0"/>
                <w:iCs w:val="0"/>
                <w:color w:val="365F91" w:themeColor="accent1" w:themeShade="BF"/>
                <w:sz w:val="22"/>
                <w:szCs w:val="24"/>
              </w:rPr>
              <w:t>(Petit historique – Principe - Notion de dettes et de créances - Notion de débit/crédit)</w:t>
            </w:r>
          </w:p>
          <w:p w:rsidR="00DB08C7" w:rsidRPr="00DB08C7" w:rsidRDefault="00DB08C7" w:rsidP="00DB08C7">
            <w:pPr>
              <w:rPr>
                <w:sz w:val="18"/>
              </w:rPr>
            </w:pPr>
          </w:p>
          <w:p w:rsidR="00DB08C7" w:rsidRPr="00DB08C7" w:rsidRDefault="00DB08C7" w:rsidP="00DB08C7">
            <w:pPr>
              <w:jc w:val="both"/>
              <w:rPr>
                <w:rFonts w:ascii="Bookman Old Style" w:hAnsi="Bookman Old Style" w:cs="Times New Roman"/>
                <w:b/>
                <w:caps/>
                <w:sz w:val="22"/>
                <w:szCs w:val="24"/>
              </w:rPr>
            </w:pPr>
            <w:r w:rsidRPr="00DB08C7">
              <w:rPr>
                <w:rFonts w:ascii="Bookman Old Style" w:hAnsi="Bookman Old Style" w:cs="Times New Roman"/>
                <w:b/>
                <w:caps/>
                <w:sz w:val="22"/>
                <w:szCs w:val="24"/>
              </w:rPr>
              <w:t>II] Comment enregistrer les flux ?</w:t>
            </w:r>
          </w:p>
          <w:p w:rsidR="00DB08C7" w:rsidRPr="00DB08C7" w:rsidRDefault="00DB08C7" w:rsidP="00DB08C7">
            <w:pPr>
              <w:pStyle w:val="Titre9"/>
              <w:numPr>
                <w:ilvl w:val="0"/>
                <w:numId w:val="10"/>
              </w:numPr>
              <w:spacing w:before="0"/>
              <w:rPr>
                <w:b/>
                <w:smallCaps/>
                <w:sz w:val="22"/>
                <w:szCs w:val="24"/>
              </w:rPr>
            </w:pPr>
            <w:r w:rsidRPr="00DB08C7">
              <w:rPr>
                <w:b/>
                <w:smallCaps/>
                <w:sz w:val="22"/>
                <w:szCs w:val="24"/>
              </w:rPr>
              <w:t>Enregistrer les flux dans le compte</w:t>
            </w:r>
          </w:p>
          <w:p w:rsidR="00DB08C7" w:rsidRPr="00DB08C7" w:rsidRDefault="00DB08C7" w:rsidP="00DB08C7">
            <w:pPr>
              <w:pStyle w:val="Textecourant"/>
              <w:spacing w:before="0" w:after="0" w:line="240" w:lineRule="auto"/>
              <w:ind w:left="720"/>
              <w:jc w:val="left"/>
              <w:rPr>
                <w:rFonts w:asciiTheme="majorHAnsi" w:hAnsiTheme="majorHAnsi"/>
                <w:color w:val="365F91" w:themeColor="accent1" w:themeShade="BF"/>
                <w:sz w:val="22"/>
              </w:rPr>
            </w:pPr>
            <w:r w:rsidRPr="00DB08C7">
              <w:rPr>
                <w:rFonts w:asciiTheme="majorHAnsi" w:hAnsiTheme="majorHAnsi"/>
                <w:color w:val="365F91" w:themeColor="accent1" w:themeShade="BF"/>
                <w:sz w:val="22"/>
              </w:rPr>
              <w:t xml:space="preserve">(Pour analyser et enregistrer chaque flux, les entreprises utilisent des comptes - La situation du compte - L’enregistrement, L’enregistrement des flux différés </w:t>
            </w:r>
            <w:r w:rsidRPr="00DB08C7">
              <w:rPr>
                <w:rFonts w:asciiTheme="majorHAnsi" w:hAnsiTheme="majorHAnsi"/>
                <w:color w:val="365F91" w:themeColor="accent1" w:themeShade="BF"/>
                <w:sz w:val="22"/>
              </w:rPr>
              <w:br/>
              <w:t>+ Application)</w:t>
            </w:r>
          </w:p>
          <w:p w:rsidR="00DB08C7" w:rsidRPr="00DB08C7" w:rsidRDefault="00DB08C7" w:rsidP="00DB08C7">
            <w:pPr>
              <w:pStyle w:val="Titre9"/>
              <w:numPr>
                <w:ilvl w:val="0"/>
                <w:numId w:val="10"/>
              </w:numPr>
              <w:spacing w:before="0"/>
              <w:rPr>
                <w:b/>
                <w:smallCaps/>
                <w:sz w:val="22"/>
                <w:szCs w:val="24"/>
              </w:rPr>
            </w:pPr>
            <w:r w:rsidRPr="00DB08C7">
              <w:rPr>
                <w:b/>
                <w:smallCaps/>
                <w:sz w:val="22"/>
                <w:szCs w:val="24"/>
              </w:rPr>
              <w:t xml:space="preserve"> Enregistrer les flux dans le journal</w:t>
            </w:r>
          </w:p>
          <w:p w:rsidR="00AE064A" w:rsidRPr="0096417D" w:rsidRDefault="00DB08C7" w:rsidP="00DB08C7">
            <w:pPr>
              <w:pStyle w:val="Textecourant"/>
              <w:spacing w:before="0" w:after="0" w:line="240" w:lineRule="auto"/>
              <w:ind w:left="720"/>
              <w:jc w:val="left"/>
            </w:pPr>
            <w:r w:rsidRPr="00DB08C7">
              <w:rPr>
                <w:rFonts w:asciiTheme="majorHAnsi" w:hAnsiTheme="majorHAnsi"/>
                <w:color w:val="365F91" w:themeColor="accent1" w:themeShade="BF"/>
                <w:sz w:val="22"/>
              </w:rPr>
              <w:t>(Définition du journal - Enregistrement comptable - Forme du journal)</w:t>
            </w:r>
          </w:p>
        </w:tc>
      </w:tr>
      <w:tr w:rsidR="0060175B" w:rsidRPr="00256F9E" w:rsidTr="009F6A26">
        <w:trPr>
          <w:cantSplit/>
          <w:tblCellSpacing w:w="0" w:type="dxa"/>
        </w:trPr>
        <w:tc>
          <w:tcPr>
            <w:tcW w:w="1077" w:type="pct"/>
            <w:vAlign w:val="center"/>
          </w:tcPr>
          <w:p w:rsidR="0060175B" w:rsidRDefault="0060175B" w:rsidP="009F6A26">
            <w:pPr>
              <w:spacing w:line="276" w:lineRule="auto"/>
              <w:rPr>
                <w:b/>
                <w:bCs/>
                <w:color w:val="990033"/>
                <w:lang w:eastAsia="en-US"/>
              </w:rPr>
            </w:pPr>
            <w:r>
              <w:rPr>
                <w:b/>
                <w:bCs/>
                <w:color w:val="990033"/>
              </w:rPr>
              <w:t xml:space="preserve">Outils TIC </w:t>
            </w:r>
          </w:p>
        </w:tc>
        <w:tc>
          <w:tcPr>
            <w:tcW w:w="3923" w:type="pct"/>
          </w:tcPr>
          <w:p w:rsidR="0060175B" w:rsidRPr="00373034" w:rsidRDefault="00DD3366" w:rsidP="009F6A26">
            <w:r>
              <w:t>Pas de recours aux outils TIC</w:t>
            </w:r>
            <w:r w:rsidR="00474660">
              <w:t>.</w:t>
            </w:r>
          </w:p>
        </w:tc>
      </w:tr>
      <w:tr w:rsidR="00CF4E9C" w:rsidRPr="00256F9E" w:rsidTr="009F6A26">
        <w:trPr>
          <w:cantSplit/>
          <w:tblCellSpacing w:w="0" w:type="dxa"/>
        </w:trPr>
        <w:tc>
          <w:tcPr>
            <w:tcW w:w="1077" w:type="pct"/>
            <w:vAlign w:val="center"/>
          </w:tcPr>
          <w:p w:rsidR="00CF4E9C" w:rsidRDefault="00CF4E9C" w:rsidP="009F6A26">
            <w:pPr>
              <w:spacing w:line="276" w:lineRule="auto"/>
              <w:rPr>
                <w:b/>
                <w:bCs/>
                <w:color w:val="990033"/>
              </w:rPr>
            </w:pPr>
            <w:r>
              <w:rPr>
                <w:b/>
                <w:bCs/>
                <w:color w:val="990033"/>
              </w:rPr>
              <w:t>Supports pédagogiques</w:t>
            </w:r>
          </w:p>
        </w:tc>
        <w:tc>
          <w:tcPr>
            <w:tcW w:w="3923" w:type="pct"/>
          </w:tcPr>
          <w:p w:rsidR="00B316C9" w:rsidRDefault="00B316C9" w:rsidP="00B316C9">
            <w:pPr>
              <w:pStyle w:val="Paragraphedeliste"/>
              <w:numPr>
                <w:ilvl w:val="0"/>
                <w:numId w:val="2"/>
              </w:numPr>
              <w:rPr>
                <w:lang w:eastAsia="en-US"/>
              </w:rPr>
            </w:pPr>
            <w:r>
              <w:rPr>
                <w:lang w:eastAsia="en-US"/>
              </w:rPr>
              <w:t>FicheEleve_T1Q3.docx</w:t>
            </w:r>
          </w:p>
          <w:p w:rsidR="00B316C9" w:rsidRDefault="00B316C9" w:rsidP="00B316C9">
            <w:pPr>
              <w:pStyle w:val="Paragraphedeliste"/>
              <w:numPr>
                <w:ilvl w:val="0"/>
                <w:numId w:val="2"/>
              </w:numPr>
              <w:rPr>
                <w:lang w:eastAsia="en-US"/>
              </w:rPr>
            </w:pPr>
            <w:r>
              <w:rPr>
                <w:lang w:eastAsia="en-US"/>
              </w:rPr>
              <w:t>leconT1Q3.docx</w:t>
            </w:r>
          </w:p>
          <w:p w:rsidR="004E4E6C" w:rsidRDefault="00B316C9" w:rsidP="00B316C9">
            <w:pPr>
              <w:pStyle w:val="Paragraphedeliste"/>
              <w:numPr>
                <w:ilvl w:val="0"/>
                <w:numId w:val="2"/>
              </w:numPr>
              <w:rPr>
                <w:lang w:eastAsia="en-US"/>
              </w:rPr>
            </w:pPr>
            <w:r>
              <w:rPr>
                <w:lang w:eastAsia="en-US"/>
              </w:rPr>
              <w:t>Les flux de lentreprise.pptx</w:t>
            </w:r>
          </w:p>
        </w:tc>
      </w:tr>
      <w:tr w:rsidR="00F97C7C" w:rsidRPr="000271E7" w:rsidTr="009F6A26">
        <w:trPr>
          <w:cantSplit/>
          <w:tblCellSpacing w:w="0" w:type="dxa"/>
        </w:trPr>
        <w:tc>
          <w:tcPr>
            <w:tcW w:w="1077" w:type="pct"/>
            <w:vAlign w:val="center"/>
          </w:tcPr>
          <w:p w:rsidR="00F97C7C" w:rsidRDefault="000271E7" w:rsidP="009F6A26">
            <w:pPr>
              <w:spacing w:line="276" w:lineRule="auto"/>
              <w:rPr>
                <w:b/>
                <w:bCs/>
                <w:color w:val="990033"/>
              </w:rPr>
            </w:pPr>
            <w:r>
              <w:rPr>
                <w:b/>
                <w:bCs/>
                <w:color w:val="990033"/>
              </w:rPr>
              <w:t xml:space="preserve">Remarques </w:t>
            </w:r>
          </w:p>
        </w:tc>
        <w:tc>
          <w:tcPr>
            <w:tcW w:w="3923" w:type="pct"/>
          </w:tcPr>
          <w:p w:rsidR="00B44602" w:rsidRPr="000271E7" w:rsidRDefault="00B316C9" w:rsidP="00B316C9">
            <w:pPr>
              <w:pStyle w:val="Paragraphedeliste"/>
              <w:numPr>
                <w:ilvl w:val="0"/>
                <w:numId w:val="6"/>
              </w:numPr>
              <w:ind w:left="358" w:hanging="358"/>
              <w:rPr>
                <w:lang w:eastAsia="en-US"/>
              </w:rPr>
            </w:pPr>
            <w:r>
              <w:rPr>
                <w:rFonts w:ascii="FrutigerLTStd-Cn" w:hAnsi="FrutigerLTStd-Cn" w:cs="FrutigerLTStd-Cn"/>
              </w:rPr>
              <w:t>La tenue des comptes en partie simple (logique budgétaire) se heurte à de nombreuses limites et doit être dépassée pour une tenue en partie double (logique d’engagement). En effet, seule la partie double peut prendre en compte la réalité du fonctionnement des entreprises et notamment les délais de paiement (créances-dettes).</w:t>
            </w:r>
          </w:p>
        </w:tc>
      </w:tr>
      <w:tr w:rsidR="008A2717" w:rsidRPr="00256F9E" w:rsidTr="008A2717">
        <w:trPr>
          <w:cantSplit/>
          <w:tblCellSpacing w:w="0" w:type="dxa"/>
        </w:trPr>
        <w:tc>
          <w:tcPr>
            <w:tcW w:w="1077" w:type="pct"/>
            <w:tcBorders>
              <w:top w:val="single" w:sz="6" w:space="0" w:color="000080"/>
              <w:left w:val="single" w:sz="6" w:space="0" w:color="000080"/>
              <w:bottom w:val="single" w:sz="6" w:space="0" w:color="000080"/>
              <w:right w:val="single" w:sz="6" w:space="0" w:color="000080"/>
            </w:tcBorders>
            <w:vAlign w:val="center"/>
          </w:tcPr>
          <w:p w:rsidR="008A2717" w:rsidRDefault="008A2717" w:rsidP="00D15B1F">
            <w:pPr>
              <w:spacing w:line="276" w:lineRule="auto"/>
              <w:rPr>
                <w:b/>
                <w:bCs/>
                <w:color w:val="990033"/>
              </w:rPr>
            </w:pPr>
            <w:r>
              <w:rPr>
                <w:b/>
                <w:bCs/>
                <w:color w:val="990033"/>
              </w:rPr>
              <w:t>Auteur</w:t>
            </w:r>
          </w:p>
        </w:tc>
        <w:tc>
          <w:tcPr>
            <w:tcW w:w="3923" w:type="pct"/>
            <w:tcBorders>
              <w:top w:val="single" w:sz="6" w:space="0" w:color="000080"/>
              <w:left w:val="single" w:sz="6" w:space="0" w:color="000080"/>
              <w:bottom w:val="single" w:sz="6" w:space="0" w:color="000080"/>
              <w:right w:val="single" w:sz="6" w:space="0" w:color="000080"/>
            </w:tcBorders>
          </w:tcPr>
          <w:p w:rsidR="008A2717" w:rsidRPr="00224E5C" w:rsidRDefault="00B316C9" w:rsidP="00D15B1F">
            <w:pPr>
              <w:rPr>
                <w:lang w:eastAsia="en-US"/>
              </w:rPr>
            </w:pPr>
            <w:r>
              <w:rPr>
                <w:lang w:eastAsia="en-US"/>
              </w:rPr>
              <w:t>Laure SARBONI et Sabine SADURNI-VILA</w:t>
            </w:r>
          </w:p>
        </w:tc>
      </w:tr>
      <w:tr w:rsidR="008A2717" w:rsidRPr="00256F9E" w:rsidTr="008A2717">
        <w:trPr>
          <w:cantSplit/>
          <w:tblCellSpacing w:w="0" w:type="dxa"/>
        </w:trPr>
        <w:tc>
          <w:tcPr>
            <w:tcW w:w="1077" w:type="pct"/>
            <w:tcBorders>
              <w:top w:val="single" w:sz="6" w:space="0" w:color="000080"/>
              <w:left w:val="single" w:sz="6" w:space="0" w:color="000080"/>
              <w:bottom w:val="single" w:sz="6" w:space="0" w:color="000080"/>
              <w:right w:val="single" w:sz="6" w:space="0" w:color="000080"/>
            </w:tcBorders>
            <w:vAlign w:val="center"/>
          </w:tcPr>
          <w:p w:rsidR="008A2717" w:rsidRDefault="008A2717" w:rsidP="00D15B1F">
            <w:pPr>
              <w:spacing w:line="276" w:lineRule="auto"/>
              <w:rPr>
                <w:b/>
                <w:bCs/>
                <w:color w:val="990033"/>
              </w:rPr>
            </w:pPr>
            <w:r>
              <w:rPr>
                <w:b/>
                <w:bCs/>
                <w:color w:val="990033"/>
              </w:rPr>
              <w:t>Version</w:t>
            </w:r>
          </w:p>
        </w:tc>
        <w:tc>
          <w:tcPr>
            <w:tcW w:w="3923" w:type="pct"/>
            <w:tcBorders>
              <w:top w:val="single" w:sz="6" w:space="0" w:color="000080"/>
              <w:left w:val="single" w:sz="6" w:space="0" w:color="000080"/>
              <w:bottom w:val="single" w:sz="6" w:space="0" w:color="000080"/>
              <w:right w:val="single" w:sz="6" w:space="0" w:color="000080"/>
            </w:tcBorders>
          </w:tcPr>
          <w:p w:rsidR="008A2717" w:rsidRPr="008A2717" w:rsidRDefault="008A2717" w:rsidP="00D15B1F">
            <w:pPr>
              <w:rPr>
                <w:lang w:eastAsia="en-US"/>
              </w:rPr>
            </w:pPr>
            <w:r w:rsidRPr="008A2717">
              <w:rPr>
                <w:lang w:eastAsia="en-US"/>
              </w:rPr>
              <w:t>1.0</w:t>
            </w:r>
          </w:p>
        </w:tc>
      </w:tr>
      <w:tr w:rsidR="008A2717" w:rsidRPr="00256F9E" w:rsidTr="00DB08C7">
        <w:trPr>
          <w:cantSplit/>
          <w:trHeight w:val="502"/>
          <w:tblCellSpacing w:w="0" w:type="dxa"/>
        </w:trPr>
        <w:tc>
          <w:tcPr>
            <w:tcW w:w="1077" w:type="pct"/>
            <w:tcBorders>
              <w:top w:val="single" w:sz="6" w:space="0" w:color="000080"/>
              <w:left w:val="single" w:sz="6" w:space="0" w:color="000080"/>
              <w:bottom w:val="single" w:sz="6" w:space="0" w:color="000080"/>
              <w:right w:val="single" w:sz="6" w:space="0" w:color="000080"/>
            </w:tcBorders>
            <w:vAlign w:val="center"/>
          </w:tcPr>
          <w:p w:rsidR="008A2717" w:rsidRDefault="008A2717" w:rsidP="00D15B1F">
            <w:pPr>
              <w:spacing w:line="276" w:lineRule="auto"/>
              <w:rPr>
                <w:b/>
                <w:bCs/>
                <w:color w:val="990033"/>
              </w:rPr>
            </w:pPr>
            <w:r>
              <w:rPr>
                <w:b/>
                <w:bCs/>
                <w:color w:val="990033"/>
              </w:rPr>
              <w:t>Date de publication</w:t>
            </w:r>
            <w:bookmarkStart w:id="0" w:name="_GoBack"/>
            <w:bookmarkEnd w:id="0"/>
          </w:p>
        </w:tc>
        <w:tc>
          <w:tcPr>
            <w:tcW w:w="3923" w:type="pct"/>
            <w:tcBorders>
              <w:top w:val="single" w:sz="6" w:space="0" w:color="000080"/>
              <w:left w:val="single" w:sz="6" w:space="0" w:color="000080"/>
              <w:bottom w:val="single" w:sz="6" w:space="0" w:color="000080"/>
              <w:right w:val="single" w:sz="6" w:space="0" w:color="000080"/>
            </w:tcBorders>
          </w:tcPr>
          <w:p w:rsidR="008A2717" w:rsidRPr="008A2717" w:rsidRDefault="004E4E6C" w:rsidP="00B316C9">
            <w:pPr>
              <w:rPr>
                <w:lang w:eastAsia="en-US"/>
              </w:rPr>
            </w:pPr>
            <w:r>
              <w:rPr>
                <w:lang w:eastAsia="en-US"/>
              </w:rPr>
              <w:t>0</w:t>
            </w:r>
            <w:r w:rsidR="00B316C9">
              <w:rPr>
                <w:lang w:eastAsia="en-US"/>
              </w:rPr>
              <w:t>3</w:t>
            </w:r>
            <w:r>
              <w:rPr>
                <w:lang w:eastAsia="en-US"/>
              </w:rPr>
              <w:t>/0</w:t>
            </w:r>
            <w:r w:rsidR="00B316C9">
              <w:rPr>
                <w:lang w:eastAsia="en-US"/>
              </w:rPr>
              <w:t>7</w:t>
            </w:r>
            <w:r w:rsidR="008A2717" w:rsidRPr="008A2717">
              <w:rPr>
                <w:lang w:eastAsia="en-US"/>
              </w:rPr>
              <w:t>/201</w:t>
            </w:r>
            <w:r w:rsidR="008A2717">
              <w:rPr>
                <w:lang w:eastAsia="en-US"/>
              </w:rPr>
              <w:t>3</w:t>
            </w:r>
          </w:p>
        </w:tc>
      </w:tr>
    </w:tbl>
    <w:p w:rsidR="000F36BF" w:rsidRDefault="000F36BF"/>
    <w:sectPr w:rsidR="000F36BF" w:rsidSect="000F36B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270" w:rsidRDefault="00B40270" w:rsidP="0046481C">
      <w:r>
        <w:separator/>
      </w:r>
    </w:p>
  </w:endnote>
  <w:endnote w:type="continuationSeparator" w:id="0">
    <w:p w:rsidR="00B40270" w:rsidRDefault="00B40270" w:rsidP="00464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utigerLTStd-C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81C" w:rsidRPr="0046481C" w:rsidRDefault="0046481C" w:rsidP="0046481C">
    <w:pPr>
      <w:pStyle w:val="Pieddepage"/>
      <w:pBdr>
        <w:top w:val="thinThickSmallGap" w:sz="24" w:space="1" w:color="622423" w:themeColor="accent2" w:themeShade="7F"/>
      </w:pBdr>
      <w:tabs>
        <w:tab w:val="left" w:pos="6096"/>
      </w:tabs>
      <w:rPr>
        <w:rFonts w:asciiTheme="majorHAnsi" w:hAnsiTheme="majorHAnsi"/>
      </w:rPr>
    </w:pPr>
    <w:r>
      <w:rPr>
        <w:rFonts w:asciiTheme="majorHAnsi" w:hAnsiTheme="majorHAnsi"/>
      </w:rPr>
      <w:t xml:space="preserve">Cas </w:t>
    </w:r>
    <w:r w:rsidR="00AE064A">
      <w:rPr>
        <w:rFonts w:asciiTheme="majorHAnsi" w:hAnsiTheme="majorHAnsi"/>
      </w:rPr>
      <w:t>Aux Iris</w:t>
    </w:r>
    <w:r w:rsidR="000604AC">
      <w:rPr>
        <w:rFonts w:asciiTheme="majorHAnsi" w:hAnsiTheme="majorHAnsi"/>
      </w:rPr>
      <w:t xml:space="preserve"> – </w:t>
    </w:r>
    <w:r w:rsidR="00AE064A">
      <w:rPr>
        <w:lang w:eastAsia="en-US"/>
      </w:rPr>
      <w:t>Laure SARBONI et Sabine SADURNI-VILA</w:t>
    </w:r>
    <w:r w:rsidR="00AE064A">
      <w:rPr>
        <w:rFonts w:asciiTheme="majorHAnsi" w:hAnsiTheme="majorHAnsi"/>
      </w:rPr>
      <w:t xml:space="preserve"> </w:t>
    </w:r>
    <w:r>
      <w:rPr>
        <w:rFonts w:asciiTheme="majorHAnsi" w:hAnsiTheme="majorHAnsi"/>
      </w:rPr>
      <w:t>– Académie de Montpellier</w:t>
    </w:r>
    <w:r>
      <w:rPr>
        <w:rFonts w:asciiTheme="majorHAnsi" w:hAnsiTheme="majorHAnsi"/>
      </w:rPr>
      <w:tab/>
    </w:r>
    <w:r w:rsidR="000067DE">
      <w:rPr>
        <w:rFonts w:asciiTheme="majorHAnsi" w:hAnsiTheme="majorHAnsi"/>
      </w:rPr>
      <w:tab/>
    </w:r>
    <w:r>
      <w:rPr>
        <w:rFonts w:asciiTheme="majorHAnsi" w:hAnsiTheme="majorHAnsi"/>
      </w:rPr>
      <w:t>STMG 201</w:t>
    </w:r>
    <w:r w:rsidR="000271E7">
      <w:rPr>
        <w:rFonts w:asciiTheme="majorHAnsi" w:hAnsiTheme="majorHAnsi"/>
      </w:rPr>
      <w:t>3</w:t>
    </w:r>
    <w:r>
      <w:rPr>
        <w:rFonts w:asciiTheme="majorHAnsi" w:hAnsiTheme="majorHAns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270" w:rsidRDefault="00B40270" w:rsidP="0046481C">
      <w:r>
        <w:separator/>
      </w:r>
    </w:p>
  </w:footnote>
  <w:footnote w:type="continuationSeparator" w:id="0">
    <w:p w:rsidR="00B40270" w:rsidRDefault="00B40270" w:rsidP="00464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81C" w:rsidRDefault="000067DE">
    <w:pPr>
      <w:pStyle w:val="En-tte"/>
    </w:pPr>
    <w:r w:rsidRPr="000067DE">
      <w:rPr>
        <w:noProof/>
      </w:rPr>
      <w:drawing>
        <wp:anchor distT="0" distB="0" distL="114300" distR="114300" simplePos="0" relativeHeight="251661312" behindDoc="0" locked="0" layoutInCell="1" allowOverlap="1">
          <wp:simplePos x="0" y="0"/>
          <wp:positionH relativeFrom="column">
            <wp:posOffset>-823595</wp:posOffset>
          </wp:positionH>
          <wp:positionV relativeFrom="paragraph">
            <wp:posOffset>-201930</wp:posOffset>
          </wp:positionV>
          <wp:extent cx="781050" cy="685800"/>
          <wp:effectExtent l="19050" t="0" r="0" b="0"/>
          <wp:wrapNone/>
          <wp:docPr id="2" name="Image 2" descr="logo_EG_100.png"/>
          <wp:cNvGraphicFramePr/>
          <a:graphic xmlns:a="http://schemas.openxmlformats.org/drawingml/2006/main">
            <a:graphicData uri="http://schemas.openxmlformats.org/drawingml/2006/picture">
              <pic:pic xmlns:pic="http://schemas.openxmlformats.org/drawingml/2006/picture">
                <pic:nvPicPr>
                  <pic:cNvPr id="3080" name="Image 11" descr="logo_EG_100.png"/>
                  <pic:cNvPicPr>
                    <a:picLocks noChangeAspect="1"/>
                  </pic:cNvPicPr>
                </pic:nvPicPr>
                <pic:blipFill>
                  <a:blip r:embed="rId1" cstate="print"/>
                  <a:srcRect/>
                  <a:stretch>
                    <a:fillRect/>
                  </a:stretch>
                </pic:blipFill>
                <pic:spPr bwMode="auto">
                  <a:xfrm>
                    <a:off x="0" y="0"/>
                    <a:ext cx="781050" cy="685800"/>
                  </a:xfrm>
                  <a:prstGeom prst="rect">
                    <a:avLst/>
                  </a:prstGeom>
                  <a:noFill/>
                  <a:ln w="9525">
                    <a:noFill/>
                    <a:miter lim="800000"/>
                    <a:headEnd/>
                    <a:tailEnd/>
                  </a:ln>
                </pic:spPr>
              </pic:pic>
            </a:graphicData>
          </a:graphic>
        </wp:anchor>
      </w:drawing>
    </w:r>
    <w:r w:rsidRPr="000067DE">
      <w:rPr>
        <w:noProof/>
      </w:rPr>
      <w:drawing>
        <wp:anchor distT="0" distB="0" distL="114300" distR="114300" simplePos="0" relativeHeight="251659264" behindDoc="0" locked="0" layoutInCell="1" allowOverlap="1">
          <wp:simplePos x="0" y="0"/>
          <wp:positionH relativeFrom="column">
            <wp:posOffset>-709295</wp:posOffset>
          </wp:positionH>
          <wp:positionV relativeFrom="paragraph">
            <wp:posOffset>-344805</wp:posOffset>
          </wp:positionV>
          <wp:extent cx="6800850" cy="914400"/>
          <wp:effectExtent l="19050" t="0" r="0" b="0"/>
          <wp:wrapNone/>
          <wp:docPr id="1" name="Image 1" descr="flamme_mtpl.png"/>
          <wp:cNvGraphicFramePr/>
          <a:graphic xmlns:a="http://schemas.openxmlformats.org/drawingml/2006/main">
            <a:graphicData uri="http://schemas.openxmlformats.org/drawingml/2006/picture">
              <pic:pic xmlns:pic="http://schemas.openxmlformats.org/drawingml/2006/picture">
                <pic:nvPicPr>
                  <pic:cNvPr id="3079" name="Image 9" descr="flamme_mtpl.png"/>
                  <pic:cNvPicPr>
                    <a:picLocks noChangeAspect="1"/>
                  </pic:cNvPicPr>
                </pic:nvPicPr>
                <pic:blipFill>
                  <a:blip r:embed="rId2" cstate="print"/>
                  <a:srcRect/>
                  <a:stretch>
                    <a:fillRect/>
                  </a:stretch>
                </pic:blipFill>
                <pic:spPr bwMode="auto">
                  <a:xfrm>
                    <a:off x="0" y="0"/>
                    <a:ext cx="6800850" cy="914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7D2"/>
    <w:multiLevelType w:val="hybridMultilevel"/>
    <w:tmpl w:val="824284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7922B7"/>
    <w:multiLevelType w:val="hybridMultilevel"/>
    <w:tmpl w:val="55CCCA8C"/>
    <w:lvl w:ilvl="0" w:tplc="040C0015">
      <w:start w:val="1"/>
      <w:numFmt w:val="upperLetter"/>
      <w:lvlText w:val="%1."/>
      <w:lvlJc w:val="left"/>
      <w:pPr>
        <w:ind w:left="928"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70196E"/>
    <w:multiLevelType w:val="hybridMultilevel"/>
    <w:tmpl w:val="BC826F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5D542F"/>
    <w:multiLevelType w:val="hybridMultilevel"/>
    <w:tmpl w:val="849A93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D64AA3"/>
    <w:multiLevelType w:val="hybridMultilevel"/>
    <w:tmpl w:val="4A0C461A"/>
    <w:lvl w:ilvl="0" w:tplc="E6B43E44">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A22B5E"/>
    <w:multiLevelType w:val="hybridMultilevel"/>
    <w:tmpl w:val="77A21650"/>
    <w:lvl w:ilvl="0" w:tplc="21B803C2">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CB25D7"/>
    <w:multiLevelType w:val="hybridMultilevel"/>
    <w:tmpl w:val="C0E494B8"/>
    <w:lvl w:ilvl="0" w:tplc="9A9A8F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D6302A"/>
    <w:multiLevelType w:val="hybridMultilevel"/>
    <w:tmpl w:val="03288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350204"/>
    <w:multiLevelType w:val="hybridMultilevel"/>
    <w:tmpl w:val="D826E966"/>
    <w:lvl w:ilvl="0" w:tplc="9D9AAB1C">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B2105"/>
    <w:multiLevelType w:val="hybridMultilevel"/>
    <w:tmpl w:val="0AAE34A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5C905C14"/>
    <w:multiLevelType w:val="hybridMultilevel"/>
    <w:tmpl w:val="988CC5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1D61A9A"/>
    <w:multiLevelType w:val="hybridMultilevel"/>
    <w:tmpl w:val="34E007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C67E6B"/>
    <w:multiLevelType w:val="hybridMultilevel"/>
    <w:tmpl w:val="895C30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9"/>
  </w:num>
  <w:num w:numId="5">
    <w:abstractNumId w:val="6"/>
  </w:num>
  <w:num w:numId="6">
    <w:abstractNumId w:val="7"/>
  </w:num>
  <w:num w:numId="7">
    <w:abstractNumId w:val="8"/>
  </w:num>
  <w:num w:numId="8">
    <w:abstractNumId w:val="1"/>
  </w:num>
  <w:num w:numId="9">
    <w:abstractNumId w:val="10"/>
  </w:num>
  <w:num w:numId="10">
    <w:abstractNumId w:val="4"/>
  </w:num>
  <w:num w:numId="11">
    <w:abstractNumId w:val="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175B"/>
    <w:rsid w:val="000067DE"/>
    <w:rsid w:val="000271E7"/>
    <w:rsid w:val="000604AC"/>
    <w:rsid w:val="000607D1"/>
    <w:rsid w:val="00061594"/>
    <w:rsid w:val="00085EB1"/>
    <w:rsid w:val="000F36BF"/>
    <w:rsid w:val="002D74E2"/>
    <w:rsid w:val="003E0599"/>
    <w:rsid w:val="003E0747"/>
    <w:rsid w:val="0046481C"/>
    <w:rsid w:val="00474660"/>
    <w:rsid w:val="004D25DD"/>
    <w:rsid w:val="004E4E6C"/>
    <w:rsid w:val="005B470F"/>
    <w:rsid w:val="005C2ADE"/>
    <w:rsid w:val="0060175B"/>
    <w:rsid w:val="00635EBE"/>
    <w:rsid w:val="006A5EEF"/>
    <w:rsid w:val="008068EE"/>
    <w:rsid w:val="008A1680"/>
    <w:rsid w:val="008A2717"/>
    <w:rsid w:val="008A7CEA"/>
    <w:rsid w:val="0096417D"/>
    <w:rsid w:val="00982DFC"/>
    <w:rsid w:val="00985662"/>
    <w:rsid w:val="00A2340D"/>
    <w:rsid w:val="00A252B5"/>
    <w:rsid w:val="00AE064A"/>
    <w:rsid w:val="00B316C9"/>
    <w:rsid w:val="00B40270"/>
    <w:rsid w:val="00B44602"/>
    <w:rsid w:val="00B63DF5"/>
    <w:rsid w:val="00BF0341"/>
    <w:rsid w:val="00C50112"/>
    <w:rsid w:val="00C76F4D"/>
    <w:rsid w:val="00CF4E9C"/>
    <w:rsid w:val="00D20FE3"/>
    <w:rsid w:val="00D50EAD"/>
    <w:rsid w:val="00DA591F"/>
    <w:rsid w:val="00DB08C7"/>
    <w:rsid w:val="00DD3366"/>
    <w:rsid w:val="00E00BAD"/>
    <w:rsid w:val="00E326FB"/>
    <w:rsid w:val="00F129B2"/>
    <w:rsid w:val="00F97C7C"/>
    <w:rsid w:val="00FE17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5B"/>
    <w:pPr>
      <w:spacing w:after="0" w:line="240" w:lineRule="auto"/>
    </w:pPr>
    <w:rPr>
      <w:rFonts w:ascii="Arial" w:eastAsia="Times New Roman" w:hAnsi="Arial" w:cs="Arial"/>
      <w:color w:val="000080"/>
      <w:sz w:val="20"/>
      <w:szCs w:val="20"/>
      <w:lang w:eastAsia="fr-FR"/>
    </w:rPr>
  </w:style>
  <w:style w:type="paragraph" w:styleId="Titre3">
    <w:name w:val="heading 3"/>
    <w:basedOn w:val="Normal"/>
    <w:next w:val="Normal"/>
    <w:link w:val="Titre3Car"/>
    <w:uiPriority w:val="9"/>
    <w:qFormat/>
    <w:rsid w:val="00DB08C7"/>
    <w:pPr>
      <w:keepNext/>
      <w:widowControl w:val="0"/>
      <w:autoSpaceDE w:val="0"/>
      <w:autoSpaceDN w:val="0"/>
      <w:adjustRightInd w:val="0"/>
      <w:jc w:val="center"/>
      <w:outlineLvl w:val="2"/>
    </w:pPr>
    <w:rPr>
      <w:rFonts w:cs="Times New Roman"/>
      <w:b/>
      <w:color w:val="auto"/>
      <w:szCs w:val="18"/>
    </w:rPr>
  </w:style>
  <w:style w:type="paragraph" w:styleId="Titre9">
    <w:name w:val="heading 9"/>
    <w:basedOn w:val="Normal"/>
    <w:next w:val="Normal"/>
    <w:link w:val="Titre9Car"/>
    <w:unhideWhenUsed/>
    <w:qFormat/>
    <w:rsid w:val="00DB08C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481C"/>
    <w:pPr>
      <w:ind w:left="720"/>
      <w:contextualSpacing/>
    </w:pPr>
  </w:style>
  <w:style w:type="paragraph" w:styleId="En-tte">
    <w:name w:val="header"/>
    <w:basedOn w:val="Normal"/>
    <w:link w:val="En-tteCar"/>
    <w:uiPriority w:val="99"/>
    <w:unhideWhenUsed/>
    <w:rsid w:val="0046481C"/>
    <w:pPr>
      <w:tabs>
        <w:tab w:val="center" w:pos="4536"/>
        <w:tab w:val="right" w:pos="9072"/>
      </w:tabs>
    </w:pPr>
  </w:style>
  <w:style w:type="character" w:customStyle="1" w:styleId="En-tteCar">
    <w:name w:val="En-tête Car"/>
    <w:basedOn w:val="Policepardfaut"/>
    <w:link w:val="En-tte"/>
    <w:uiPriority w:val="99"/>
    <w:rsid w:val="0046481C"/>
    <w:rPr>
      <w:rFonts w:ascii="Arial" w:eastAsia="Times New Roman" w:hAnsi="Arial" w:cs="Arial"/>
      <w:color w:val="000080"/>
      <w:sz w:val="20"/>
      <w:szCs w:val="20"/>
      <w:lang w:eastAsia="fr-FR"/>
    </w:rPr>
  </w:style>
  <w:style w:type="paragraph" w:styleId="Pieddepage">
    <w:name w:val="footer"/>
    <w:basedOn w:val="Normal"/>
    <w:link w:val="PieddepageCar"/>
    <w:uiPriority w:val="99"/>
    <w:unhideWhenUsed/>
    <w:rsid w:val="0046481C"/>
    <w:pPr>
      <w:tabs>
        <w:tab w:val="center" w:pos="4536"/>
        <w:tab w:val="right" w:pos="9072"/>
      </w:tabs>
    </w:pPr>
  </w:style>
  <w:style w:type="character" w:customStyle="1" w:styleId="PieddepageCar">
    <w:name w:val="Pied de page Car"/>
    <w:basedOn w:val="Policepardfaut"/>
    <w:link w:val="Pieddepage"/>
    <w:uiPriority w:val="99"/>
    <w:rsid w:val="0046481C"/>
    <w:rPr>
      <w:rFonts w:ascii="Arial" w:eastAsia="Times New Roman" w:hAnsi="Arial" w:cs="Arial"/>
      <w:color w:val="000080"/>
      <w:sz w:val="20"/>
      <w:szCs w:val="20"/>
      <w:lang w:eastAsia="fr-FR"/>
    </w:rPr>
  </w:style>
  <w:style w:type="paragraph" w:styleId="Sansinterligne">
    <w:name w:val="No Spacing"/>
    <w:uiPriority w:val="1"/>
    <w:qFormat/>
    <w:rsid w:val="00B316C9"/>
    <w:pPr>
      <w:spacing w:after="0" w:line="240" w:lineRule="auto"/>
    </w:pPr>
  </w:style>
  <w:style w:type="character" w:customStyle="1" w:styleId="Titre3Car">
    <w:name w:val="Titre 3 Car"/>
    <w:basedOn w:val="Policepardfaut"/>
    <w:link w:val="Titre3"/>
    <w:uiPriority w:val="9"/>
    <w:rsid w:val="00DB08C7"/>
    <w:rPr>
      <w:rFonts w:ascii="Arial" w:eastAsia="Times New Roman" w:hAnsi="Arial" w:cs="Times New Roman"/>
      <w:b/>
      <w:sz w:val="20"/>
      <w:szCs w:val="18"/>
      <w:lang w:eastAsia="fr-FR"/>
    </w:rPr>
  </w:style>
  <w:style w:type="character" w:customStyle="1" w:styleId="Titre9Car">
    <w:name w:val="Titre 9 Car"/>
    <w:basedOn w:val="Policepardfaut"/>
    <w:link w:val="Titre9"/>
    <w:rsid w:val="00DB08C7"/>
    <w:rPr>
      <w:rFonts w:asciiTheme="majorHAnsi" w:eastAsiaTheme="majorEastAsia" w:hAnsiTheme="majorHAnsi" w:cstheme="majorBidi"/>
      <w:i/>
      <w:iCs/>
      <w:color w:val="404040" w:themeColor="text1" w:themeTint="BF"/>
      <w:sz w:val="20"/>
      <w:szCs w:val="20"/>
      <w:lang w:eastAsia="fr-FR"/>
    </w:rPr>
  </w:style>
  <w:style w:type="paragraph" w:customStyle="1" w:styleId="Textecourant">
    <w:name w:val="Texte courant"/>
    <w:basedOn w:val="Normal"/>
    <w:link w:val="TextecourantCar1"/>
    <w:qFormat/>
    <w:rsid w:val="00DB08C7"/>
    <w:pPr>
      <w:spacing w:before="60" w:after="20" w:line="280" w:lineRule="exact"/>
      <w:jc w:val="both"/>
    </w:pPr>
    <w:rPr>
      <w:rFonts w:ascii="Times New Roman" w:hAnsi="Times New Roman" w:cs="Times New Roman"/>
      <w:color w:val="auto"/>
      <w:sz w:val="24"/>
      <w:szCs w:val="24"/>
    </w:rPr>
  </w:style>
  <w:style w:type="character" w:customStyle="1" w:styleId="TextecourantCar1">
    <w:name w:val="Texte courant Car1"/>
    <w:basedOn w:val="Policepardfaut"/>
    <w:link w:val="Textecourant"/>
    <w:rsid w:val="00DB08C7"/>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5B"/>
    <w:pPr>
      <w:spacing w:after="0" w:line="240" w:lineRule="auto"/>
    </w:pPr>
    <w:rPr>
      <w:rFonts w:ascii="Arial" w:eastAsia="Times New Roman" w:hAnsi="Arial" w:cs="Arial"/>
      <w:color w:val="00008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481C"/>
    <w:pPr>
      <w:ind w:left="720"/>
      <w:contextualSpacing/>
    </w:pPr>
  </w:style>
  <w:style w:type="paragraph" w:styleId="En-tte">
    <w:name w:val="header"/>
    <w:basedOn w:val="Normal"/>
    <w:link w:val="En-tteCar"/>
    <w:uiPriority w:val="99"/>
    <w:unhideWhenUsed/>
    <w:rsid w:val="0046481C"/>
    <w:pPr>
      <w:tabs>
        <w:tab w:val="center" w:pos="4536"/>
        <w:tab w:val="right" w:pos="9072"/>
      </w:tabs>
    </w:pPr>
  </w:style>
  <w:style w:type="character" w:customStyle="1" w:styleId="En-tteCar">
    <w:name w:val="En-tête Car"/>
    <w:basedOn w:val="Policepardfaut"/>
    <w:link w:val="En-tte"/>
    <w:uiPriority w:val="99"/>
    <w:rsid w:val="0046481C"/>
    <w:rPr>
      <w:rFonts w:ascii="Arial" w:eastAsia="Times New Roman" w:hAnsi="Arial" w:cs="Arial"/>
      <w:color w:val="000080"/>
      <w:sz w:val="20"/>
      <w:szCs w:val="20"/>
      <w:lang w:eastAsia="fr-FR"/>
    </w:rPr>
  </w:style>
  <w:style w:type="paragraph" w:styleId="Pieddepage">
    <w:name w:val="footer"/>
    <w:basedOn w:val="Normal"/>
    <w:link w:val="PieddepageCar"/>
    <w:uiPriority w:val="99"/>
    <w:unhideWhenUsed/>
    <w:rsid w:val="0046481C"/>
    <w:pPr>
      <w:tabs>
        <w:tab w:val="center" w:pos="4536"/>
        <w:tab w:val="right" w:pos="9072"/>
      </w:tabs>
    </w:pPr>
  </w:style>
  <w:style w:type="character" w:customStyle="1" w:styleId="PieddepageCar">
    <w:name w:val="Pied de page Car"/>
    <w:basedOn w:val="Policepardfaut"/>
    <w:link w:val="Pieddepage"/>
    <w:uiPriority w:val="99"/>
    <w:rsid w:val="0046481C"/>
    <w:rPr>
      <w:rFonts w:ascii="Arial" w:eastAsia="Times New Roman" w:hAnsi="Arial" w:cs="Arial"/>
      <w:color w:val="000080"/>
      <w:sz w:val="20"/>
      <w:szCs w:val="20"/>
      <w:lang w:eastAsia="fr-FR"/>
    </w:rPr>
  </w:style>
  <w:style w:type="paragraph" w:styleId="Sansinterligne">
    <w:name w:val="No Spacing"/>
    <w:uiPriority w:val="1"/>
    <w:qFormat/>
    <w:rsid w:val="00B316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1564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Support PGI - Q01</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PGI - Q01</dc:title>
  <dc:subject>Support de formation</dc:subject>
  <dc:creator>joan</dc:creator>
  <cp:keywords>PGI; GF</cp:keywords>
  <cp:lastModifiedBy>joan</cp:lastModifiedBy>
  <cp:revision>2</cp:revision>
  <dcterms:created xsi:type="dcterms:W3CDTF">2013-08-29T09:15:00Z</dcterms:created>
  <dcterms:modified xsi:type="dcterms:W3CDTF">2013-08-29T09:15:00Z</dcterms:modified>
</cp:coreProperties>
</file>