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5B" w:rsidRDefault="0060175B" w:rsidP="0060175B">
      <w:pPr>
        <w:jc w:val="center"/>
        <w:rPr>
          <w:sz w:val="28"/>
          <w:szCs w:val="28"/>
        </w:rPr>
      </w:pPr>
    </w:p>
    <w:p w:rsidR="0060175B" w:rsidRDefault="006A5EEF" w:rsidP="00085EB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Le processus achat /</w:t>
      </w:r>
      <w:r w:rsidR="00085EB1">
        <w:rPr>
          <w:sz w:val="28"/>
          <w:szCs w:val="28"/>
        </w:rPr>
        <w:t xml:space="preserve"> </w:t>
      </w:r>
      <w:r>
        <w:rPr>
          <w:sz w:val="28"/>
          <w:szCs w:val="28"/>
        </w:rPr>
        <w:t>vente</w:t>
      </w:r>
      <w:r w:rsidR="008A1680">
        <w:rPr>
          <w:sz w:val="28"/>
          <w:szCs w:val="28"/>
        </w:rPr>
        <w:t xml:space="preserve"> de la </w:t>
      </w:r>
      <w:bookmarkStart w:id="0" w:name="_GoBack"/>
      <w:bookmarkEnd w:id="0"/>
      <w:r w:rsidR="008A1680">
        <w:rPr>
          <w:sz w:val="28"/>
          <w:szCs w:val="28"/>
        </w:rPr>
        <w:t>SARL RAMENACH</w:t>
      </w:r>
    </w:p>
    <w:p w:rsidR="0060175B" w:rsidRDefault="0060175B" w:rsidP="0060175B"/>
    <w:tbl>
      <w:tblPr>
        <w:tblW w:w="5001" w:type="pct"/>
        <w:tblCellSpacing w:w="0" w:type="dxa"/>
        <w:tblInd w:w="6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987"/>
        <w:gridCol w:w="7237"/>
      </w:tblGrid>
      <w:tr w:rsidR="0060175B" w:rsidRPr="00256F9E" w:rsidTr="00635EBE">
        <w:trPr>
          <w:trHeight w:val="225"/>
          <w:tblCellSpacing w:w="0" w:type="dxa"/>
        </w:trPr>
        <w:tc>
          <w:tcPr>
            <w:tcW w:w="1077" w:type="pct"/>
            <w:shd w:val="clear" w:color="auto" w:fill="6699CC"/>
            <w:vAlign w:val="center"/>
          </w:tcPr>
          <w:p w:rsidR="0060175B" w:rsidRDefault="0060175B" w:rsidP="009F6A26">
            <w:pPr>
              <w:spacing w:line="276" w:lineRule="auto"/>
              <w:jc w:val="center"/>
              <w:rPr>
                <w:b/>
                <w:color w:val="FFFFFF"/>
                <w:lang w:eastAsia="en-US"/>
              </w:rPr>
            </w:pPr>
            <w:r>
              <w:rPr>
                <w:b/>
                <w:color w:val="FFFFFF"/>
              </w:rPr>
              <w:t>Propriétés</w:t>
            </w:r>
          </w:p>
        </w:tc>
        <w:tc>
          <w:tcPr>
            <w:tcW w:w="3923" w:type="pct"/>
            <w:shd w:val="clear" w:color="auto" w:fill="6699CC"/>
            <w:vAlign w:val="center"/>
          </w:tcPr>
          <w:p w:rsidR="0060175B" w:rsidRDefault="0060175B" w:rsidP="009F6A26">
            <w:pPr>
              <w:spacing w:line="276" w:lineRule="auto"/>
              <w:jc w:val="center"/>
              <w:rPr>
                <w:b/>
                <w:color w:val="FFFFFF"/>
                <w:lang w:eastAsia="en-US"/>
              </w:rPr>
            </w:pPr>
            <w:r>
              <w:rPr>
                <w:b/>
                <w:color w:val="FFFFFF"/>
              </w:rPr>
              <w:t>Description</w:t>
            </w:r>
          </w:p>
        </w:tc>
      </w:tr>
      <w:tr w:rsidR="0060175B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Intitulé court</w:t>
            </w:r>
          </w:p>
        </w:tc>
        <w:tc>
          <w:tcPr>
            <w:tcW w:w="3923" w:type="pct"/>
          </w:tcPr>
          <w:p w:rsidR="0060175B" w:rsidRDefault="0060175B" w:rsidP="000607D1">
            <w:pPr>
              <w:spacing w:line="276" w:lineRule="auto"/>
              <w:rPr>
                <w:lang w:eastAsia="en-US"/>
              </w:rPr>
            </w:pPr>
            <w:r>
              <w:t xml:space="preserve">Cas </w:t>
            </w:r>
            <w:r w:rsidR="006A5EEF">
              <w:t>SARL RAMENACH</w:t>
            </w:r>
          </w:p>
        </w:tc>
      </w:tr>
      <w:tr w:rsidR="0060175B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 xml:space="preserve">Formation concernée </w:t>
            </w:r>
          </w:p>
        </w:tc>
        <w:tc>
          <w:tcPr>
            <w:tcW w:w="3923" w:type="pct"/>
          </w:tcPr>
          <w:p w:rsidR="0060175B" w:rsidRDefault="0060175B" w:rsidP="000607D1">
            <w:pPr>
              <w:spacing w:line="276" w:lineRule="auto"/>
              <w:rPr>
                <w:lang w:eastAsia="en-US"/>
              </w:rPr>
            </w:pPr>
            <w:r>
              <w:t xml:space="preserve">Classe de </w:t>
            </w:r>
            <w:r w:rsidR="000607D1">
              <w:t xml:space="preserve">Terminale </w:t>
            </w:r>
            <w:r>
              <w:t>Sciences et Technologie du Management et de la Gestion (STMG)</w:t>
            </w:r>
          </w:p>
        </w:tc>
      </w:tr>
      <w:tr w:rsidR="0060175B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Matière</w:t>
            </w:r>
          </w:p>
        </w:tc>
        <w:tc>
          <w:tcPr>
            <w:tcW w:w="3923" w:type="pct"/>
          </w:tcPr>
          <w:p w:rsidR="0060175B" w:rsidRDefault="000607D1" w:rsidP="009F6A26">
            <w:pPr>
              <w:spacing w:line="276" w:lineRule="auto"/>
              <w:rPr>
                <w:lang w:eastAsia="en-US"/>
              </w:rPr>
            </w:pPr>
            <w:r>
              <w:t>Gestion et Finance (GF)</w:t>
            </w:r>
          </w:p>
        </w:tc>
      </w:tr>
      <w:tr w:rsidR="0060175B" w:rsidRPr="0021270A" w:rsidTr="000607D1">
        <w:trPr>
          <w:cantSplit/>
          <w:trHeight w:val="1864"/>
          <w:tblCellSpacing w:w="0" w:type="dxa"/>
        </w:trPr>
        <w:tc>
          <w:tcPr>
            <w:tcW w:w="1077" w:type="pct"/>
            <w:tcBorders>
              <w:left w:val="single" w:sz="4" w:space="0" w:color="auto"/>
            </w:tcBorders>
            <w:vAlign w:val="center"/>
          </w:tcPr>
          <w:p w:rsidR="0060175B" w:rsidRPr="00224E5C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 w:rsidRPr="00224E5C">
              <w:rPr>
                <w:b/>
                <w:bCs/>
                <w:color w:val="990033"/>
              </w:rPr>
              <w:t>Notions du programme</w:t>
            </w:r>
          </w:p>
        </w:tc>
        <w:tc>
          <w:tcPr>
            <w:tcW w:w="3923" w:type="pct"/>
            <w:tcBorders>
              <w:bottom w:val="single" w:sz="4" w:space="0" w:color="auto"/>
            </w:tcBorders>
          </w:tcPr>
          <w:p w:rsidR="0060175B" w:rsidRPr="00A400A5" w:rsidRDefault="0060175B" w:rsidP="009F6A26">
            <w:pPr>
              <w:spacing w:line="276" w:lineRule="auto"/>
              <w:rPr>
                <w:b/>
              </w:rPr>
            </w:pPr>
            <w:r w:rsidRPr="00A400A5">
              <w:rPr>
                <w:b/>
              </w:rPr>
              <w:t>Thème </w:t>
            </w:r>
            <w:r w:rsidR="000607D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400A5">
              <w:rPr>
                <w:b/>
              </w:rPr>
              <w:t xml:space="preserve">: </w:t>
            </w:r>
            <w:r w:rsidR="000607D1">
              <w:rPr>
                <w:b/>
              </w:rPr>
              <w:t>CONSTRUIRE UNE IMAGE DE L’ENTREPRISE</w:t>
            </w:r>
          </w:p>
          <w:p w:rsidR="0060175B" w:rsidRPr="00A400A5" w:rsidRDefault="0060175B" w:rsidP="009F6A26">
            <w:pPr>
              <w:spacing w:line="276" w:lineRule="auto"/>
            </w:pPr>
            <w:r w:rsidRPr="00A400A5">
              <w:t xml:space="preserve">Question </w:t>
            </w:r>
            <w:r w:rsidR="006A5EEF">
              <w:t>3</w:t>
            </w:r>
            <w:r w:rsidRPr="00A400A5">
              <w:t> : « </w:t>
            </w:r>
            <w:r w:rsidR="006A5EEF">
              <w:rPr>
                <w:i/>
              </w:rPr>
              <w:t>Comment traduire l’activité</w:t>
            </w:r>
            <w:r w:rsidRPr="00A400A5">
              <w:rPr>
                <w:i/>
              </w:rPr>
              <w:t xml:space="preserve"> ?</w:t>
            </w:r>
            <w:r w:rsidRPr="00A400A5">
              <w:t> »</w:t>
            </w:r>
          </w:p>
          <w:p w:rsidR="0060175B" w:rsidRPr="00A400A5" w:rsidRDefault="0060175B" w:rsidP="009F6A26">
            <w:pPr>
              <w:spacing w:line="276" w:lineRule="auto"/>
            </w:pPr>
          </w:p>
          <w:p w:rsidR="0060175B" w:rsidRPr="00A400A5" w:rsidRDefault="0060175B" w:rsidP="009F6A26">
            <w:pPr>
              <w:ind w:left="359"/>
              <w:rPr>
                <w:b/>
                <w:bCs/>
              </w:rPr>
            </w:pPr>
            <w:r w:rsidRPr="00A400A5">
              <w:t>Notions</w:t>
            </w:r>
            <w:r w:rsidRPr="00A400A5">
              <w:rPr>
                <w:b/>
                <w:bCs/>
              </w:rPr>
              <w:t> :</w:t>
            </w:r>
          </w:p>
          <w:p w:rsidR="0060175B" w:rsidRPr="000607D1" w:rsidRDefault="00C50112" w:rsidP="000607D1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La partie double, le compte, le journal</w:t>
            </w:r>
            <w:r w:rsidR="00474660">
              <w:rPr>
                <w:bCs/>
              </w:rPr>
              <w:t>.</w:t>
            </w:r>
          </w:p>
          <w:p w:rsidR="0060175B" w:rsidRPr="000607D1" w:rsidRDefault="00C50112" w:rsidP="000607D1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Le processus achat/vente de biens et services : du contact fournisseur / client au règlement</w:t>
            </w:r>
            <w:r w:rsidR="00474660">
              <w:rPr>
                <w:bCs/>
              </w:rPr>
              <w:t>.</w:t>
            </w:r>
          </w:p>
        </w:tc>
      </w:tr>
      <w:tr w:rsidR="005C2ADE" w:rsidRPr="00256F9E" w:rsidTr="00E81472">
        <w:trPr>
          <w:cantSplit/>
          <w:tblCellSpacing w:w="0" w:type="dxa"/>
        </w:trPr>
        <w:tc>
          <w:tcPr>
            <w:tcW w:w="1077" w:type="pct"/>
            <w:vAlign w:val="center"/>
          </w:tcPr>
          <w:p w:rsidR="005C2ADE" w:rsidRDefault="005C2ADE" w:rsidP="00E81472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 xml:space="preserve">Organisation </w:t>
            </w:r>
            <w:r>
              <w:rPr>
                <w:b/>
                <w:bCs/>
                <w:color w:val="990033"/>
              </w:rPr>
              <w:br/>
              <w:t>et Durée</w:t>
            </w:r>
          </w:p>
        </w:tc>
        <w:tc>
          <w:tcPr>
            <w:tcW w:w="3923" w:type="pct"/>
          </w:tcPr>
          <w:p w:rsidR="005C2ADE" w:rsidRDefault="00C50112" w:rsidP="00C50112">
            <w:pPr>
              <w:rPr>
                <w:lang w:eastAsia="en-US"/>
              </w:rPr>
            </w:pPr>
            <w:r>
              <w:rPr>
                <w:lang w:eastAsia="en-US"/>
              </w:rPr>
              <w:t>Cours classe entière</w:t>
            </w:r>
            <w:r w:rsidR="00474660">
              <w:rPr>
                <w:lang w:eastAsia="en-US"/>
              </w:rPr>
              <w:t>.</w:t>
            </w:r>
          </w:p>
          <w:p w:rsidR="00C50112" w:rsidRPr="00224E5C" w:rsidRDefault="00C50112" w:rsidP="00C50112">
            <w:pPr>
              <w:rPr>
                <w:lang w:eastAsia="en-US"/>
              </w:rPr>
            </w:pPr>
            <w:r>
              <w:rPr>
                <w:lang w:eastAsia="en-US"/>
              </w:rPr>
              <w:t>Probablement 2</w:t>
            </w:r>
            <w:r w:rsidR="00891973">
              <w:rPr>
                <w:lang w:eastAsia="en-US"/>
              </w:rPr>
              <w:t xml:space="preserve"> à 3</w:t>
            </w:r>
            <w:r>
              <w:rPr>
                <w:lang w:eastAsia="en-US"/>
              </w:rPr>
              <w:t xml:space="preserve"> heures</w:t>
            </w:r>
            <w:r w:rsidR="00474660">
              <w:rPr>
                <w:lang w:eastAsia="en-US"/>
              </w:rPr>
              <w:t>.</w:t>
            </w:r>
          </w:p>
        </w:tc>
      </w:tr>
      <w:tr w:rsidR="00635EBE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35EBE" w:rsidRDefault="00635EBE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Scénario pédagogique</w:t>
            </w:r>
          </w:p>
        </w:tc>
        <w:tc>
          <w:tcPr>
            <w:tcW w:w="3923" w:type="pct"/>
          </w:tcPr>
          <w:p w:rsidR="00635EBE" w:rsidRDefault="008A1680" w:rsidP="008A1680">
            <w:pPr>
              <w:ind w:left="60"/>
            </w:pPr>
            <w:r>
              <w:t>Cette production a pour but de faire découvrir aux élèves le processus achat / vente dans son intégralité. Le contexte utilisé est celui d’un garage automobile.</w:t>
            </w:r>
          </w:p>
          <w:p w:rsidR="008A1680" w:rsidRPr="008A1680" w:rsidRDefault="008A1680" w:rsidP="008A1680">
            <w:pPr>
              <w:ind w:left="60"/>
              <w:rPr>
                <w:rFonts w:ascii="Times New Roman" w:hAnsi="Times New Roman" w:cs="Times New Roman"/>
                <w:color w:val="auto"/>
              </w:rPr>
            </w:pPr>
            <w:r>
              <w:t>Il s’appuie sur de nombreux pré requis de 1</w:t>
            </w:r>
            <w:r w:rsidRPr="008A1680">
              <w:rPr>
                <w:vertAlign w:val="superscript"/>
              </w:rPr>
              <w:t>ère</w:t>
            </w:r>
            <w:r>
              <w:t xml:space="preserve"> en Sciences de Gestion (principalement) rappelés dans le corrigé.</w:t>
            </w:r>
          </w:p>
        </w:tc>
      </w:tr>
      <w:tr w:rsidR="00635EBE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35EBE" w:rsidRDefault="00635EBE" w:rsidP="009F6A26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Plan de séquence</w:t>
            </w:r>
          </w:p>
        </w:tc>
        <w:tc>
          <w:tcPr>
            <w:tcW w:w="3923" w:type="pct"/>
          </w:tcPr>
          <w:p w:rsidR="00635EBE" w:rsidRPr="0096417D" w:rsidRDefault="005B470F" w:rsidP="0096417D">
            <w:r>
              <w:t>Alternance entre questionnements collectifs et réponses individuelles aux questions avec mise en commun.</w:t>
            </w:r>
          </w:p>
        </w:tc>
      </w:tr>
      <w:tr w:rsidR="0060175B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 xml:space="preserve">Outils TIC </w:t>
            </w:r>
          </w:p>
        </w:tc>
        <w:tc>
          <w:tcPr>
            <w:tcW w:w="3923" w:type="pct"/>
          </w:tcPr>
          <w:p w:rsidR="0060175B" w:rsidRPr="00373034" w:rsidRDefault="00DD3366" w:rsidP="009F6A26">
            <w:r>
              <w:t>Pas de recours aux outils TIC</w:t>
            </w:r>
            <w:r w:rsidR="00474660">
              <w:t>.</w:t>
            </w:r>
          </w:p>
        </w:tc>
      </w:tr>
      <w:tr w:rsidR="00CF4E9C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CF4E9C" w:rsidRDefault="00CF4E9C" w:rsidP="009F6A26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Supports pédagogiques</w:t>
            </w:r>
          </w:p>
        </w:tc>
        <w:tc>
          <w:tcPr>
            <w:tcW w:w="3923" w:type="pct"/>
          </w:tcPr>
          <w:p w:rsidR="00CF4E9C" w:rsidRDefault="004E4E6C" w:rsidP="004E4E6C">
            <w:pPr>
              <w:pStyle w:val="Paragraphedeliste"/>
              <w:numPr>
                <w:ilvl w:val="0"/>
                <w:numId w:val="2"/>
              </w:numPr>
              <w:ind w:left="35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ProcessusAV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TleGF</w:t>
            </w:r>
            <w:proofErr w:type="spellEnd"/>
            <w:r>
              <w:rPr>
                <w:lang w:eastAsia="en-US"/>
              </w:rPr>
              <w:t xml:space="preserve"> élève.doc</w:t>
            </w:r>
          </w:p>
          <w:p w:rsidR="004E4E6C" w:rsidRDefault="004E4E6C" w:rsidP="004E4E6C">
            <w:pPr>
              <w:pStyle w:val="Paragraphedeliste"/>
              <w:numPr>
                <w:ilvl w:val="0"/>
                <w:numId w:val="2"/>
              </w:numPr>
              <w:ind w:left="35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ProcessusAV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TleGF</w:t>
            </w:r>
            <w:proofErr w:type="spellEnd"/>
            <w:r>
              <w:rPr>
                <w:lang w:eastAsia="en-US"/>
              </w:rPr>
              <w:t xml:space="preserve"> corrigé.doc</w:t>
            </w:r>
          </w:p>
        </w:tc>
      </w:tr>
      <w:tr w:rsidR="00F97C7C" w:rsidRPr="000271E7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F97C7C" w:rsidRDefault="000271E7" w:rsidP="009F6A26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 xml:space="preserve">Remarques </w:t>
            </w:r>
          </w:p>
        </w:tc>
        <w:tc>
          <w:tcPr>
            <w:tcW w:w="3923" w:type="pct"/>
          </w:tcPr>
          <w:p w:rsidR="00474660" w:rsidRDefault="00474660" w:rsidP="0096417D">
            <w:pPr>
              <w:pStyle w:val="Paragraphedeliste"/>
              <w:numPr>
                <w:ilvl w:val="0"/>
                <w:numId w:val="6"/>
              </w:numPr>
              <w:ind w:left="358" w:hanging="358"/>
              <w:rPr>
                <w:lang w:eastAsia="en-US"/>
              </w:rPr>
            </w:pPr>
            <w:r>
              <w:rPr>
                <w:lang w:eastAsia="en-US"/>
              </w:rPr>
              <w:t>Prolongement possible de cette production en développant le processus d’investissement-financement (exemple : achat d’une cabine de peinture, ou d’un véhicule de dépannage).</w:t>
            </w:r>
          </w:p>
          <w:p w:rsidR="00474660" w:rsidRDefault="00474660" w:rsidP="0096417D">
            <w:pPr>
              <w:pStyle w:val="Paragraphedeliste"/>
              <w:numPr>
                <w:ilvl w:val="0"/>
                <w:numId w:val="6"/>
              </w:numPr>
              <w:ind w:left="358" w:hanging="358"/>
              <w:rPr>
                <w:lang w:eastAsia="en-US"/>
              </w:rPr>
            </w:pPr>
            <w:r>
              <w:rPr>
                <w:lang w:eastAsia="en-US"/>
              </w:rPr>
              <w:t>Choix délibéré d’utiliser les numéros des comptes dans les écritures, même s’ils ne seront abordés que dans la question de gestion 4 du thème 1.</w:t>
            </w:r>
            <w:r w:rsidR="00F129B2">
              <w:rPr>
                <w:lang w:eastAsia="en-US"/>
              </w:rPr>
              <w:t xml:space="preserve"> D’où la présence d’extraits du plan comptable de l’entreprise.</w:t>
            </w:r>
          </w:p>
          <w:p w:rsidR="005B470F" w:rsidRDefault="005B470F" w:rsidP="0096417D">
            <w:pPr>
              <w:pStyle w:val="Paragraphedeliste"/>
              <w:numPr>
                <w:ilvl w:val="0"/>
                <w:numId w:val="6"/>
              </w:numPr>
              <w:ind w:left="358" w:hanging="358"/>
              <w:rPr>
                <w:lang w:eastAsia="en-US"/>
              </w:rPr>
            </w:pPr>
            <w:r>
              <w:rPr>
                <w:lang w:eastAsia="en-US"/>
              </w:rPr>
              <w:t>Les notions de partie double, de compte et de journal sont vu</w:t>
            </w:r>
            <w:r w:rsidR="00E00BAD">
              <w:rPr>
                <w:lang w:eastAsia="en-US"/>
              </w:rPr>
              <w:t>e</w:t>
            </w:r>
            <w:r>
              <w:rPr>
                <w:lang w:eastAsia="en-US"/>
              </w:rPr>
              <w:t>s ici, mais devraient probablement être revu</w:t>
            </w:r>
            <w:r w:rsidR="00E00BAD">
              <w:rPr>
                <w:lang w:eastAsia="en-US"/>
              </w:rPr>
              <w:t>e</w:t>
            </w:r>
            <w:r>
              <w:rPr>
                <w:lang w:eastAsia="en-US"/>
              </w:rPr>
              <w:t>s au préalable (tout comme les notions d’emplois et de ressources).</w:t>
            </w:r>
          </w:p>
          <w:p w:rsidR="00B44602" w:rsidRPr="000271E7" w:rsidRDefault="00B44602" w:rsidP="0096417D">
            <w:pPr>
              <w:pStyle w:val="Paragraphedeliste"/>
              <w:numPr>
                <w:ilvl w:val="0"/>
                <w:numId w:val="6"/>
              </w:numPr>
              <w:ind w:left="358" w:hanging="358"/>
              <w:rPr>
                <w:lang w:eastAsia="en-US"/>
              </w:rPr>
            </w:pPr>
            <w:r>
              <w:rPr>
                <w:lang w:eastAsia="en-US"/>
              </w:rPr>
              <w:t>Je ne propose pas ici de synthèse de cours, mais des points notionnels parsemés (sur des rappels de 1</w:t>
            </w:r>
            <w:r w:rsidRPr="00B44602">
              <w:rPr>
                <w:vertAlign w:val="superscript"/>
                <w:lang w:eastAsia="en-US"/>
              </w:rPr>
              <w:t>ère</w:t>
            </w:r>
            <w:r>
              <w:rPr>
                <w:lang w:eastAsia="en-US"/>
              </w:rPr>
              <w:t xml:space="preserve"> et sur des nouveautés de Terminale).</w:t>
            </w:r>
          </w:p>
        </w:tc>
      </w:tr>
      <w:tr w:rsidR="008A2717" w:rsidRPr="00256F9E" w:rsidTr="008A2717">
        <w:trPr>
          <w:cantSplit/>
          <w:tblCellSpacing w:w="0" w:type="dxa"/>
        </w:trPr>
        <w:tc>
          <w:tcPr>
            <w:tcW w:w="107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A2717" w:rsidRDefault="008A2717" w:rsidP="00D15B1F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Auteur</w:t>
            </w:r>
          </w:p>
        </w:tc>
        <w:tc>
          <w:tcPr>
            <w:tcW w:w="3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2717" w:rsidRPr="00224E5C" w:rsidRDefault="004E4E6C" w:rsidP="00D15B1F">
            <w:pPr>
              <w:rPr>
                <w:lang w:eastAsia="en-US"/>
              </w:rPr>
            </w:pPr>
            <w:r>
              <w:rPr>
                <w:lang w:eastAsia="en-US"/>
              </w:rPr>
              <w:t>Laure SELLIN</w:t>
            </w:r>
          </w:p>
        </w:tc>
      </w:tr>
      <w:tr w:rsidR="008A2717" w:rsidRPr="00256F9E" w:rsidTr="008A2717">
        <w:trPr>
          <w:cantSplit/>
          <w:tblCellSpacing w:w="0" w:type="dxa"/>
        </w:trPr>
        <w:tc>
          <w:tcPr>
            <w:tcW w:w="107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A2717" w:rsidRDefault="008A2717" w:rsidP="00D15B1F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Version</w:t>
            </w:r>
          </w:p>
        </w:tc>
        <w:tc>
          <w:tcPr>
            <w:tcW w:w="3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2717" w:rsidRPr="008A2717" w:rsidRDefault="004846C4" w:rsidP="00D15B1F">
            <w:pPr>
              <w:rPr>
                <w:lang w:eastAsia="en-US"/>
              </w:rPr>
            </w:pPr>
            <w:r>
              <w:rPr>
                <w:lang w:eastAsia="en-US"/>
              </w:rPr>
              <w:t>2.0 (MAJ de la TVA)</w:t>
            </w:r>
          </w:p>
        </w:tc>
      </w:tr>
      <w:tr w:rsidR="008A2717" w:rsidRPr="00256F9E" w:rsidTr="008A2717">
        <w:trPr>
          <w:cantSplit/>
          <w:tblCellSpacing w:w="0" w:type="dxa"/>
        </w:trPr>
        <w:tc>
          <w:tcPr>
            <w:tcW w:w="107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A2717" w:rsidRDefault="008A2717" w:rsidP="00D15B1F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Date de publication</w:t>
            </w:r>
          </w:p>
        </w:tc>
        <w:tc>
          <w:tcPr>
            <w:tcW w:w="392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A2717" w:rsidRPr="008A2717" w:rsidRDefault="004846C4" w:rsidP="008A2717">
            <w:pPr>
              <w:rPr>
                <w:lang w:eastAsia="en-US"/>
              </w:rPr>
            </w:pPr>
            <w:r>
              <w:rPr>
                <w:lang w:eastAsia="en-US"/>
              </w:rPr>
              <w:t>23/04/2014</w:t>
            </w:r>
          </w:p>
        </w:tc>
      </w:tr>
    </w:tbl>
    <w:p w:rsidR="000F36BF" w:rsidRDefault="000F36BF"/>
    <w:sectPr w:rsidR="000F36BF" w:rsidSect="000F36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69" w:rsidRDefault="00315F69" w:rsidP="0046481C">
      <w:r>
        <w:separator/>
      </w:r>
    </w:p>
  </w:endnote>
  <w:endnote w:type="continuationSeparator" w:id="0">
    <w:p w:rsidR="00315F69" w:rsidRDefault="00315F69" w:rsidP="0046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C" w:rsidRPr="0046481C" w:rsidRDefault="0046481C" w:rsidP="0046481C">
    <w:pPr>
      <w:pStyle w:val="Pieddepage"/>
      <w:pBdr>
        <w:top w:val="thinThickSmallGap" w:sz="24" w:space="1" w:color="622423" w:themeColor="accent2" w:themeShade="7F"/>
      </w:pBdr>
      <w:tabs>
        <w:tab w:val="left" w:pos="6096"/>
      </w:tabs>
      <w:rPr>
        <w:rFonts w:asciiTheme="majorHAnsi" w:hAnsiTheme="majorHAnsi"/>
      </w:rPr>
    </w:pPr>
    <w:r>
      <w:rPr>
        <w:rFonts w:asciiTheme="majorHAnsi" w:hAnsiTheme="majorHAnsi"/>
      </w:rPr>
      <w:t xml:space="preserve">Cas </w:t>
    </w:r>
    <w:r w:rsidR="000604AC">
      <w:rPr>
        <w:rFonts w:asciiTheme="majorHAnsi" w:hAnsiTheme="majorHAnsi"/>
      </w:rPr>
      <w:t>SARL RAMENACH – Laure SELLIN</w:t>
    </w:r>
    <w:r>
      <w:rPr>
        <w:rFonts w:asciiTheme="majorHAnsi" w:hAnsiTheme="majorHAnsi"/>
      </w:rPr>
      <w:t xml:space="preserve"> – Académie de Montpellier</w:t>
    </w:r>
    <w:r>
      <w:rPr>
        <w:rFonts w:asciiTheme="majorHAnsi" w:hAnsiTheme="majorHAnsi"/>
      </w:rPr>
      <w:tab/>
    </w:r>
    <w:r w:rsidR="000067DE">
      <w:rPr>
        <w:rFonts w:asciiTheme="majorHAnsi" w:hAnsiTheme="majorHAnsi"/>
      </w:rPr>
      <w:tab/>
    </w:r>
    <w:r>
      <w:rPr>
        <w:rFonts w:asciiTheme="majorHAnsi" w:hAnsiTheme="majorHAnsi"/>
      </w:rPr>
      <w:t>STMG 201</w:t>
    </w:r>
    <w:r w:rsidR="004846C4">
      <w:rPr>
        <w:rFonts w:asciiTheme="majorHAnsi" w:hAnsiTheme="majorHAnsi"/>
      </w:rPr>
      <w:t>4</w:t>
    </w:r>
    <w:r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69" w:rsidRDefault="00315F69" w:rsidP="0046481C">
      <w:r>
        <w:separator/>
      </w:r>
    </w:p>
  </w:footnote>
  <w:footnote w:type="continuationSeparator" w:id="0">
    <w:p w:rsidR="00315F69" w:rsidRDefault="00315F69" w:rsidP="0046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C" w:rsidRDefault="000067DE">
    <w:pPr>
      <w:pStyle w:val="En-tte"/>
    </w:pPr>
    <w:r w:rsidRPr="000067D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-823595</wp:posOffset>
          </wp:positionH>
          <wp:positionV relativeFrom="paragraph">
            <wp:posOffset>-201930</wp:posOffset>
          </wp:positionV>
          <wp:extent cx="781050" cy="685800"/>
          <wp:effectExtent l="19050" t="0" r="0" b="0"/>
          <wp:wrapNone/>
          <wp:docPr id="2" name="Image 2" descr="logo_EG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Image 11" descr="logo_EG_100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67D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-344805</wp:posOffset>
          </wp:positionV>
          <wp:extent cx="6800850" cy="914400"/>
          <wp:effectExtent l="19050" t="0" r="0" b="0"/>
          <wp:wrapNone/>
          <wp:docPr id="1" name="Image 1" descr="flamme_mt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" name="Image 9" descr="flamme_mtpl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42F"/>
    <w:multiLevelType w:val="hybridMultilevel"/>
    <w:tmpl w:val="849A9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25D7"/>
    <w:multiLevelType w:val="hybridMultilevel"/>
    <w:tmpl w:val="C0E494B8"/>
    <w:lvl w:ilvl="0" w:tplc="9A9A8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02A"/>
    <w:multiLevelType w:val="hybridMultilevel"/>
    <w:tmpl w:val="03288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B2105"/>
    <w:multiLevelType w:val="hybridMultilevel"/>
    <w:tmpl w:val="0AAE34A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1D61A9A"/>
    <w:multiLevelType w:val="hybridMultilevel"/>
    <w:tmpl w:val="34E00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67E6B"/>
    <w:multiLevelType w:val="hybridMultilevel"/>
    <w:tmpl w:val="895C30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75B"/>
    <w:rsid w:val="000067DE"/>
    <w:rsid w:val="000271E7"/>
    <w:rsid w:val="000604AC"/>
    <w:rsid w:val="000607D1"/>
    <w:rsid w:val="00085EB1"/>
    <w:rsid w:val="000F36BF"/>
    <w:rsid w:val="00315F69"/>
    <w:rsid w:val="003E0599"/>
    <w:rsid w:val="0046481C"/>
    <w:rsid w:val="00474660"/>
    <w:rsid w:val="004846C4"/>
    <w:rsid w:val="004D25DD"/>
    <w:rsid w:val="004E4E6C"/>
    <w:rsid w:val="005B470F"/>
    <w:rsid w:val="005C2ADE"/>
    <w:rsid w:val="0060175B"/>
    <w:rsid w:val="00635EBE"/>
    <w:rsid w:val="006A5EEF"/>
    <w:rsid w:val="008068EE"/>
    <w:rsid w:val="00891973"/>
    <w:rsid w:val="008A1680"/>
    <w:rsid w:val="008A2717"/>
    <w:rsid w:val="008A7CEA"/>
    <w:rsid w:val="0096417D"/>
    <w:rsid w:val="00982DFC"/>
    <w:rsid w:val="00A45B13"/>
    <w:rsid w:val="00B44602"/>
    <w:rsid w:val="00B63DF5"/>
    <w:rsid w:val="00BF0341"/>
    <w:rsid w:val="00C50112"/>
    <w:rsid w:val="00C76F4D"/>
    <w:rsid w:val="00CF4E9C"/>
    <w:rsid w:val="00D20FE3"/>
    <w:rsid w:val="00D24D4F"/>
    <w:rsid w:val="00D50EAD"/>
    <w:rsid w:val="00DA1029"/>
    <w:rsid w:val="00DA591F"/>
    <w:rsid w:val="00DD3366"/>
    <w:rsid w:val="00E00BAD"/>
    <w:rsid w:val="00E326FB"/>
    <w:rsid w:val="00F129B2"/>
    <w:rsid w:val="00F97C7C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5B"/>
    <w:pPr>
      <w:spacing w:after="0" w:line="240" w:lineRule="auto"/>
    </w:pPr>
    <w:rPr>
      <w:rFonts w:ascii="Arial" w:eastAsia="Times New Roman" w:hAnsi="Arial" w:cs="Arial"/>
      <w:color w:val="00008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8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48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81C"/>
    <w:rPr>
      <w:rFonts w:ascii="Arial" w:eastAsia="Times New Roman" w:hAnsi="Arial" w:cs="Arial"/>
      <w:color w:val="00008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48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81C"/>
    <w:rPr>
      <w:rFonts w:ascii="Arial" w:eastAsia="Times New Roman" w:hAnsi="Arial" w:cs="Arial"/>
      <w:color w:val="000080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2015-07-08T09:45:00Z</dcterms:created>
  <dcterms:modified xsi:type="dcterms:W3CDTF">2015-07-08T09:45:00Z</dcterms:modified>
</cp:coreProperties>
</file>