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821" w:rsidRPr="00593B7C" w:rsidRDefault="00593B7C" w:rsidP="007A5410">
      <w:pPr>
        <w:rPr>
          <w:b/>
        </w:rPr>
      </w:pPr>
      <w:bookmarkStart w:id="0" w:name="_GoBack"/>
      <w:bookmarkEnd w:id="0"/>
      <w:r>
        <w:rPr>
          <w:b/>
        </w:rPr>
        <w:t>Proposition pédagogique d’un travail de méthode, en géographie, au lycée. Cette séance d’une heure permet à travers un exercice de travailler la méthode de la cartographie. Il s’agit de permettre aux élèves de réfléchir au choix des figurés dans un croquis.</w:t>
      </w:r>
    </w:p>
    <w:p w:rsidR="00AD29D7" w:rsidRDefault="00E55821" w:rsidP="00AD29D7">
      <w:pPr>
        <w:pStyle w:val="Titre"/>
        <w:rPr>
          <w:smallCaps/>
        </w:rPr>
      </w:pPr>
      <w:r>
        <w:rPr>
          <w:smallCaps/>
        </w:rPr>
        <w:t>Le langage cartographique</w:t>
      </w:r>
    </w:p>
    <w:p w:rsidR="00E55821" w:rsidRDefault="00E55821" w:rsidP="00E55821">
      <w:pPr>
        <w:pStyle w:val="Titre1"/>
      </w:pPr>
      <w:r>
        <w:t>Maîtriser le langage cartographique</w:t>
      </w:r>
    </w:p>
    <w:p w:rsidR="00E55821" w:rsidRDefault="00E55821" w:rsidP="00E55821">
      <w:pPr>
        <w:pStyle w:val="Titre2"/>
        <w:numPr>
          <w:ilvl w:val="0"/>
          <w:numId w:val="17"/>
        </w:numPr>
      </w:pPr>
      <w:r>
        <w:t>Qu’est-ce qu’une carte ?</w:t>
      </w:r>
    </w:p>
    <w:p w:rsidR="00E55821" w:rsidRDefault="00E55821" w:rsidP="00E55821">
      <w:pPr>
        <w:spacing w:before="0" w:beforeAutospacing="0" w:after="0" w:afterAutospacing="0"/>
      </w:pPr>
      <w:r>
        <w:tab/>
        <w:t>En géographie, une carte est un moyen de communiquer des informations. Elle doit donc être lisible, claire et réalisée avec soin (utilisation de crayons de couleur). Les éléments obligatoires d’une carte peuvent se résumer sous la forme TOLEN : Titre, Orientation, Légende, Echelle et Nomenclature (une carte n’est pas muette).</w:t>
      </w:r>
    </w:p>
    <w:p w:rsidR="00E55821" w:rsidRDefault="00E55821" w:rsidP="00E55821">
      <w:pPr>
        <w:pStyle w:val="Titre2"/>
        <w:numPr>
          <w:ilvl w:val="0"/>
          <w:numId w:val="17"/>
        </w:numPr>
      </w:pPr>
      <w:r>
        <w:t>Le langage cartographique</w:t>
      </w:r>
    </w:p>
    <w:p w:rsidR="00E55821" w:rsidRDefault="00E55821" w:rsidP="00E55821">
      <w:r>
        <w:tab/>
        <w:t>Les figurés du langage cartographique servent à traduire les informations que l’on veut représenter sur la carte.</w:t>
      </w:r>
    </w:p>
    <w:p w:rsidR="00E55821" w:rsidRDefault="00E55821" w:rsidP="00E55821">
      <w:pPr>
        <w:pStyle w:val="Titre3"/>
        <w:numPr>
          <w:ilvl w:val="0"/>
          <w:numId w:val="18"/>
        </w:numPr>
      </w:pPr>
      <w:r>
        <w:t>Les différents types de figurés</w:t>
      </w:r>
    </w:p>
    <w:tbl>
      <w:tblPr>
        <w:tblStyle w:val="Grilledutableau"/>
        <w:tblW w:w="0" w:type="auto"/>
        <w:tblLook w:val="04A0" w:firstRow="1" w:lastRow="0" w:firstColumn="1" w:lastColumn="0" w:noHBand="0" w:noVBand="1"/>
      </w:tblPr>
      <w:tblGrid>
        <w:gridCol w:w="3073"/>
        <w:gridCol w:w="3145"/>
        <w:gridCol w:w="3070"/>
      </w:tblGrid>
      <w:tr w:rsidR="00E55821" w:rsidTr="00503F39">
        <w:tc>
          <w:tcPr>
            <w:tcW w:w="3354" w:type="dxa"/>
            <w:vAlign w:val="center"/>
          </w:tcPr>
          <w:p w:rsidR="00E55821" w:rsidRDefault="00E55821" w:rsidP="00503F39">
            <w:pPr>
              <w:jc w:val="left"/>
            </w:pPr>
            <w:r>
              <w:t>Types de figurés</w:t>
            </w:r>
          </w:p>
        </w:tc>
        <w:tc>
          <w:tcPr>
            <w:tcW w:w="3354" w:type="dxa"/>
            <w:vAlign w:val="center"/>
          </w:tcPr>
          <w:p w:rsidR="00E55821" w:rsidRDefault="00E55821" w:rsidP="00503F39">
            <w:pPr>
              <w:jc w:val="left"/>
            </w:pPr>
            <w:r>
              <w:t>Utilisations</w:t>
            </w:r>
          </w:p>
        </w:tc>
        <w:tc>
          <w:tcPr>
            <w:tcW w:w="3354" w:type="dxa"/>
            <w:vAlign w:val="center"/>
          </w:tcPr>
          <w:p w:rsidR="00E55821" w:rsidRDefault="00E55821" w:rsidP="00503F39">
            <w:pPr>
              <w:jc w:val="left"/>
            </w:pPr>
            <w:r>
              <w:t>Exemples</w:t>
            </w:r>
          </w:p>
        </w:tc>
      </w:tr>
      <w:tr w:rsidR="00E55821" w:rsidTr="0091606B">
        <w:trPr>
          <w:trHeight w:val="737"/>
        </w:trPr>
        <w:tc>
          <w:tcPr>
            <w:tcW w:w="3354" w:type="dxa"/>
            <w:vAlign w:val="center"/>
          </w:tcPr>
          <w:p w:rsidR="00E55821" w:rsidRDefault="00E55821" w:rsidP="00503F39">
            <w:pPr>
              <w:jc w:val="left"/>
            </w:pPr>
            <w:r>
              <w:t>Figurés de surface (ou plages colorées)</w:t>
            </w:r>
          </w:p>
        </w:tc>
        <w:tc>
          <w:tcPr>
            <w:tcW w:w="3354" w:type="dxa"/>
            <w:vAlign w:val="center"/>
          </w:tcPr>
          <w:p w:rsidR="00E55821" w:rsidRDefault="00E55821" w:rsidP="00503F39">
            <w:pPr>
              <w:jc w:val="left"/>
            </w:pPr>
            <w:r>
              <w:t>Pour représenter des informations qui s’étendent sur une surface.</w:t>
            </w:r>
          </w:p>
        </w:tc>
        <w:tc>
          <w:tcPr>
            <w:tcW w:w="3354" w:type="dxa"/>
            <w:vAlign w:val="center"/>
          </w:tcPr>
          <w:p w:rsidR="00E55821" w:rsidRDefault="00E55821" w:rsidP="00503F39">
            <w:pPr>
              <w:jc w:val="left"/>
            </w:pPr>
          </w:p>
          <w:p w:rsidR="00E55821" w:rsidRDefault="00E55821" w:rsidP="00503F39">
            <w:pPr>
              <w:jc w:val="left"/>
            </w:pPr>
          </w:p>
          <w:p w:rsidR="00E55821" w:rsidRDefault="00E55821" w:rsidP="00503F39">
            <w:pPr>
              <w:jc w:val="left"/>
            </w:pPr>
          </w:p>
        </w:tc>
      </w:tr>
      <w:tr w:rsidR="00E55821" w:rsidTr="0091606B">
        <w:trPr>
          <w:trHeight w:val="1134"/>
        </w:trPr>
        <w:tc>
          <w:tcPr>
            <w:tcW w:w="3354" w:type="dxa"/>
            <w:vAlign w:val="center"/>
          </w:tcPr>
          <w:p w:rsidR="00E55821" w:rsidRDefault="00E55821" w:rsidP="00503F39">
            <w:pPr>
              <w:jc w:val="left"/>
            </w:pPr>
            <w:r>
              <w:t>Figurés ponctuels</w:t>
            </w:r>
          </w:p>
        </w:tc>
        <w:tc>
          <w:tcPr>
            <w:tcW w:w="3354" w:type="dxa"/>
            <w:vAlign w:val="center"/>
          </w:tcPr>
          <w:p w:rsidR="00E55821" w:rsidRDefault="00E55821" w:rsidP="00503F39">
            <w:pPr>
              <w:jc w:val="left"/>
            </w:pPr>
            <w:r>
              <w:t>Pour représenter des informations dont la localisation est ponctuelle.</w:t>
            </w:r>
          </w:p>
        </w:tc>
        <w:tc>
          <w:tcPr>
            <w:tcW w:w="3354" w:type="dxa"/>
            <w:vAlign w:val="center"/>
          </w:tcPr>
          <w:p w:rsidR="00E55821" w:rsidRDefault="00E55821" w:rsidP="00503F39">
            <w:pPr>
              <w:jc w:val="left"/>
            </w:pPr>
          </w:p>
          <w:p w:rsidR="00E55821" w:rsidRDefault="00E55821" w:rsidP="00503F39">
            <w:pPr>
              <w:jc w:val="left"/>
            </w:pPr>
          </w:p>
          <w:p w:rsidR="00E55821" w:rsidRDefault="00E55821" w:rsidP="00503F39">
            <w:pPr>
              <w:jc w:val="left"/>
            </w:pPr>
          </w:p>
        </w:tc>
      </w:tr>
      <w:tr w:rsidR="00E55821" w:rsidTr="00503F39">
        <w:trPr>
          <w:trHeight w:val="143"/>
        </w:trPr>
        <w:tc>
          <w:tcPr>
            <w:tcW w:w="3354" w:type="dxa"/>
            <w:vMerge w:val="restart"/>
            <w:vAlign w:val="center"/>
          </w:tcPr>
          <w:p w:rsidR="00E55821" w:rsidRDefault="00E55821" w:rsidP="00503F39">
            <w:pPr>
              <w:jc w:val="left"/>
            </w:pPr>
            <w:r>
              <w:t>Figurés linéaires</w:t>
            </w:r>
          </w:p>
        </w:tc>
        <w:tc>
          <w:tcPr>
            <w:tcW w:w="3354" w:type="dxa"/>
            <w:vAlign w:val="center"/>
          </w:tcPr>
          <w:p w:rsidR="00E55821" w:rsidRDefault="00E55821" w:rsidP="00503F39">
            <w:pPr>
              <w:jc w:val="left"/>
            </w:pPr>
            <w:r>
              <w:t>Traits pour représenter une limite, un réseau de communication, un fleuve…</w:t>
            </w:r>
          </w:p>
        </w:tc>
        <w:tc>
          <w:tcPr>
            <w:tcW w:w="3354" w:type="dxa"/>
            <w:vAlign w:val="center"/>
          </w:tcPr>
          <w:p w:rsidR="00E55821" w:rsidRDefault="00E55821" w:rsidP="00503F39">
            <w:pPr>
              <w:jc w:val="left"/>
            </w:pPr>
          </w:p>
          <w:p w:rsidR="00E55821" w:rsidRDefault="00E55821" w:rsidP="00503F39">
            <w:pPr>
              <w:jc w:val="left"/>
            </w:pPr>
          </w:p>
          <w:p w:rsidR="00E55821" w:rsidRDefault="00E55821" w:rsidP="00503F39">
            <w:pPr>
              <w:jc w:val="left"/>
            </w:pPr>
          </w:p>
        </w:tc>
      </w:tr>
      <w:tr w:rsidR="00E55821" w:rsidTr="00503F39">
        <w:trPr>
          <w:trHeight w:val="142"/>
        </w:trPr>
        <w:tc>
          <w:tcPr>
            <w:tcW w:w="3354" w:type="dxa"/>
            <w:vMerge/>
            <w:vAlign w:val="center"/>
          </w:tcPr>
          <w:p w:rsidR="00E55821" w:rsidRDefault="00E55821" w:rsidP="00503F39">
            <w:pPr>
              <w:jc w:val="left"/>
            </w:pPr>
          </w:p>
        </w:tc>
        <w:tc>
          <w:tcPr>
            <w:tcW w:w="3354" w:type="dxa"/>
            <w:vAlign w:val="center"/>
          </w:tcPr>
          <w:p w:rsidR="00E55821" w:rsidRDefault="00E55821" w:rsidP="00503F39">
            <w:pPr>
              <w:jc w:val="left"/>
            </w:pPr>
            <w:r>
              <w:t>Flèches pour représenter des échanges, des dynamiques, des flux…</w:t>
            </w:r>
          </w:p>
        </w:tc>
        <w:tc>
          <w:tcPr>
            <w:tcW w:w="3354" w:type="dxa"/>
            <w:vAlign w:val="center"/>
          </w:tcPr>
          <w:p w:rsidR="00E55821" w:rsidRDefault="00E55821" w:rsidP="00503F39">
            <w:pPr>
              <w:jc w:val="left"/>
            </w:pPr>
          </w:p>
          <w:p w:rsidR="00E55821" w:rsidRDefault="00E55821" w:rsidP="00503F39">
            <w:pPr>
              <w:jc w:val="left"/>
            </w:pPr>
          </w:p>
          <w:p w:rsidR="00E55821" w:rsidRDefault="00E55821" w:rsidP="00503F39">
            <w:pPr>
              <w:jc w:val="left"/>
            </w:pPr>
          </w:p>
        </w:tc>
      </w:tr>
    </w:tbl>
    <w:p w:rsidR="0091606B" w:rsidRDefault="0091606B" w:rsidP="0091606B">
      <w:pPr>
        <w:pStyle w:val="Titre3"/>
        <w:ind w:left="720"/>
      </w:pPr>
    </w:p>
    <w:p w:rsidR="00E55821" w:rsidRDefault="00E55821" w:rsidP="0091606B">
      <w:pPr>
        <w:pStyle w:val="Titre3"/>
        <w:numPr>
          <w:ilvl w:val="0"/>
          <w:numId w:val="18"/>
        </w:numPr>
      </w:pPr>
      <w:r>
        <w:t>La hiérarchisation des phénomènes</w:t>
      </w:r>
    </w:p>
    <w:p w:rsidR="00E55821" w:rsidRDefault="00E55821" w:rsidP="00E55821">
      <w:r>
        <w:tab/>
        <w:t>On peut hiérarchiser les phénomènes que l’on représente.</w:t>
      </w:r>
    </w:p>
    <w:tbl>
      <w:tblPr>
        <w:tblStyle w:val="Grilledutableau"/>
        <w:tblW w:w="0" w:type="auto"/>
        <w:tblLook w:val="04A0" w:firstRow="1" w:lastRow="0" w:firstColumn="1" w:lastColumn="0" w:noHBand="0" w:noVBand="1"/>
      </w:tblPr>
      <w:tblGrid>
        <w:gridCol w:w="3084"/>
        <w:gridCol w:w="3123"/>
        <w:gridCol w:w="3081"/>
      </w:tblGrid>
      <w:tr w:rsidR="00E55821" w:rsidTr="00503F39">
        <w:tc>
          <w:tcPr>
            <w:tcW w:w="3354" w:type="dxa"/>
            <w:vAlign w:val="center"/>
          </w:tcPr>
          <w:p w:rsidR="00E55821" w:rsidRDefault="00E55821" w:rsidP="00503F39">
            <w:pPr>
              <w:jc w:val="left"/>
            </w:pPr>
            <w:r>
              <w:t>Types de figurés</w:t>
            </w:r>
          </w:p>
        </w:tc>
        <w:tc>
          <w:tcPr>
            <w:tcW w:w="3354" w:type="dxa"/>
            <w:vAlign w:val="center"/>
          </w:tcPr>
          <w:p w:rsidR="00E55821" w:rsidRDefault="00E55821" w:rsidP="00503F39">
            <w:pPr>
              <w:jc w:val="left"/>
            </w:pPr>
            <w:r>
              <w:t>Utilisations</w:t>
            </w:r>
          </w:p>
        </w:tc>
        <w:tc>
          <w:tcPr>
            <w:tcW w:w="3354" w:type="dxa"/>
            <w:vAlign w:val="center"/>
          </w:tcPr>
          <w:p w:rsidR="00E55821" w:rsidRDefault="00E55821" w:rsidP="00503F39">
            <w:pPr>
              <w:jc w:val="left"/>
            </w:pPr>
            <w:r>
              <w:t>Exemples</w:t>
            </w:r>
          </w:p>
        </w:tc>
      </w:tr>
      <w:tr w:rsidR="00E55821" w:rsidTr="00503F39">
        <w:tc>
          <w:tcPr>
            <w:tcW w:w="3354" w:type="dxa"/>
            <w:vAlign w:val="center"/>
          </w:tcPr>
          <w:p w:rsidR="00E55821" w:rsidRDefault="00E55821" w:rsidP="00503F39">
            <w:pPr>
              <w:jc w:val="left"/>
            </w:pPr>
            <w:r>
              <w:t>Figurés de surface (ou plages colorées)</w:t>
            </w:r>
          </w:p>
        </w:tc>
        <w:tc>
          <w:tcPr>
            <w:tcW w:w="3354" w:type="dxa"/>
            <w:vAlign w:val="center"/>
          </w:tcPr>
          <w:p w:rsidR="00E55821" w:rsidRDefault="00E55821" w:rsidP="00503F39">
            <w:pPr>
              <w:jc w:val="left"/>
            </w:pPr>
            <w:r>
              <w:t>Pour montrer des hiérarchies entre les informations, on peut varier les couleurs (arc-en-ciel ou ton d’une même couleur).</w:t>
            </w:r>
          </w:p>
        </w:tc>
        <w:tc>
          <w:tcPr>
            <w:tcW w:w="3354" w:type="dxa"/>
            <w:vAlign w:val="center"/>
          </w:tcPr>
          <w:p w:rsidR="00E55821" w:rsidRDefault="00E55821" w:rsidP="00503F39">
            <w:pPr>
              <w:jc w:val="left"/>
            </w:pPr>
          </w:p>
          <w:p w:rsidR="00E55821" w:rsidRDefault="00E55821" w:rsidP="00503F39">
            <w:pPr>
              <w:jc w:val="left"/>
            </w:pPr>
          </w:p>
          <w:p w:rsidR="00E55821" w:rsidRDefault="00E55821" w:rsidP="00503F39">
            <w:pPr>
              <w:jc w:val="left"/>
            </w:pPr>
          </w:p>
        </w:tc>
      </w:tr>
      <w:tr w:rsidR="00E55821" w:rsidTr="00503F39">
        <w:tc>
          <w:tcPr>
            <w:tcW w:w="3354" w:type="dxa"/>
            <w:vAlign w:val="center"/>
          </w:tcPr>
          <w:p w:rsidR="00E55821" w:rsidRDefault="00E55821" w:rsidP="00503F39">
            <w:pPr>
              <w:jc w:val="left"/>
            </w:pPr>
            <w:r>
              <w:t>Figurés ponctuels</w:t>
            </w:r>
          </w:p>
        </w:tc>
        <w:tc>
          <w:tcPr>
            <w:tcW w:w="3354" w:type="dxa"/>
            <w:vAlign w:val="center"/>
          </w:tcPr>
          <w:p w:rsidR="00E55821" w:rsidRDefault="00E55821" w:rsidP="00503F39">
            <w:pPr>
              <w:jc w:val="left"/>
            </w:pPr>
            <w:r>
              <w:t>Pour montrer des hiérarchies entre les informations, on peut varier la taille.</w:t>
            </w:r>
          </w:p>
        </w:tc>
        <w:tc>
          <w:tcPr>
            <w:tcW w:w="3354" w:type="dxa"/>
            <w:vAlign w:val="center"/>
          </w:tcPr>
          <w:p w:rsidR="00E55821" w:rsidRDefault="00E55821" w:rsidP="00503F39">
            <w:pPr>
              <w:jc w:val="left"/>
            </w:pPr>
          </w:p>
          <w:p w:rsidR="00E55821" w:rsidRDefault="00E55821" w:rsidP="00503F39">
            <w:pPr>
              <w:jc w:val="left"/>
            </w:pPr>
          </w:p>
          <w:p w:rsidR="00E55821" w:rsidRDefault="00E55821" w:rsidP="00503F39">
            <w:pPr>
              <w:jc w:val="left"/>
            </w:pPr>
          </w:p>
        </w:tc>
      </w:tr>
      <w:tr w:rsidR="00E55821" w:rsidTr="00503F39">
        <w:trPr>
          <w:trHeight w:val="143"/>
        </w:trPr>
        <w:tc>
          <w:tcPr>
            <w:tcW w:w="3354" w:type="dxa"/>
            <w:vMerge w:val="restart"/>
            <w:vAlign w:val="center"/>
          </w:tcPr>
          <w:p w:rsidR="00E55821" w:rsidRDefault="00E55821" w:rsidP="00503F39">
            <w:pPr>
              <w:jc w:val="left"/>
            </w:pPr>
            <w:r>
              <w:t>Figurés linéaires</w:t>
            </w:r>
          </w:p>
        </w:tc>
        <w:tc>
          <w:tcPr>
            <w:tcW w:w="3354" w:type="dxa"/>
            <w:vAlign w:val="center"/>
          </w:tcPr>
          <w:p w:rsidR="00E55821" w:rsidRDefault="00E55821" w:rsidP="00503F39">
            <w:pPr>
              <w:jc w:val="left"/>
            </w:pPr>
            <w:r>
              <w:t>Pour montrer des hiérarchies entre les informations, on peut varier l’épaisseur des traits.</w:t>
            </w:r>
          </w:p>
        </w:tc>
        <w:tc>
          <w:tcPr>
            <w:tcW w:w="3354" w:type="dxa"/>
            <w:vAlign w:val="center"/>
          </w:tcPr>
          <w:p w:rsidR="00E55821" w:rsidRDefault="00E55821" w:rsidP="00503F39">
            <w:pPr>
              <w:jc w:val="left"/>
            </w:pPr>
          </w:p>
          <w:p w:rsidR="00E55821" w:rsidRDefault="00E55821" w:rsidP="00503F39">
            <w:pPr>
              <w:jc w:val="left"/>
            </w:pPr>
          </w:p>
          <w:p w:rsidR="00E55821" w:rsidRDefault="00E55821" w:rsidP="00503F39">
            <w:pPr>
              <w:jc w:val="left"/>
            </w:pPr>
          </w:p>
        </w:tc>
      </w:tr>
      <w:tr w:rsidR="00E55821" w:rsidTr="00503F39">
        <w:trPr>
          <w:trHeight w:val="142"/>
        </w:trPr>
        <w:tc>
          <w:tcPr>
            <w:tcW w:w="3354" w:type="dxa"/>
            <w:vMerge/>
            <w:vAlign w:val="center"/>
          </w:tcPr>
          <w:p w:rsidR="00E55821" w:rsidRDefault="00E55821" w:rsidP="00503F39">
            <w:pPr>
              <w:jc w:val="left"/>
            </w:pPr>
          </w:p>
        </w:tc>
        <w:tc>
          <w:tcPr>
            <w:tcW w:w="3354" w:type="dxa"/>
            <w:vAlign w:val="center"/>
          </w:tcPr>
          <w:p w:rsidR="00E55821" w:rsidRDefault="00E55821" w:rsidP="00503F39">
            <w:pPr>
              <w:jc w:val="left"/>
            </w:pPr>
            <w:r>
              <w:t>Pour montrer des hiérarchies entre les informations, on peut varier l’épaisseur des flèches.</w:t>
            </w:r>
          </w:p>
        </w:tc>
        <w:tc>
          <w:tcPr>
            <w:tcW w:w="3354" w:type="dxa"/>
            <w:vAlign w:val="center"/>
          </w:tcPr>
          <w:p w:rsidR="00E55821" w:rsidRDefault="00E55821" w:rsidP="00503F39">
            <w:pPr>
              <w:jc w:val="left"/>
            </w:pPr>
          </w:p>
          <w:p w:rsidR="00E55821" w:rsidRDefault="00E55821" w:rsidP="00503F39">
            <w:pPr>
              <w:jc w:val="left"/>
            </w:pPr>
          </w:p>
          <w:p w:rsidR="00E55821" w:rsidRDefault="00E55821" w:rsidP="00503F39">
            <w:pPr>
              <w:jc w:val="left"/>
            </w:pPr>
          </w:p>
        </w:tc>
      </w:tr>
    </w:tbl>
    <w:p w:rsidR="00E55821" w:rsidRDefault="00E55821" w:rsidP="00E55821">
      <w:pPr>
        <w:pStyle w:val="Titre2"/>
        <w:numPr>
          <w:ilvl w:val="0"/>
          <w:numId w:val="17"/>
        </w:numPr>
      </w:pPr>
      <w:r>
        <w:t>Exercice d’application : Organisation de l’espace en Bordurie</w:t>
      </w:r>
    </w:p>
    <w:p w:rsidR="00E55821" w:rsidRDefault="00E55821" w:rsidP="00E55821">
      <w:r>
        <w:tab/>
        <w:t>« La Bordurie est situé</w:t>
      </w:r>
      <w:r w:rsidR="00ED0065">
        <w:t>e</w:t>
      </w:r>
      <w:r w:rsidR="00A056EB">
        <w:t xml:space="preserve"> au nord de la péninsule (t</w:t>
      </w:r>
      <w:r>
        <w:t xml:space="preserve">erre s’avançant dans la mer) de </w:t>
      </w:r>
      <w:proofErr w:type="spellStart"/>
      <w:r>
        <w:t>Syldavie</w:t>
      </w:r>
      <w:proofErr w:type="spellEnd"/>
      <w:r>
        <w:t xml:space="preserve">. Elle </w:t>
      </w:r>
      <w:proofErr w:type="gramStart"/>
      <w:r>
        <w:t>a</w:t>
      </w:r>
      <w:proofErr w:type="gramEnd"/>
      <w:r>
        <w:t xml:space="preserve"> la forme d’un trapèze rectangle, sa frontière sud mesure 500 km, sa frontière nord 1000 km. Etirée sur 600 km, la côte ouest est perpendiculaire à la frontière sud. Le pays est bordé par deux mers, à l’ouest la mer du Ponant, à l’est la mer du Levant. Au Nord, la Bordurie </w:t>
      </w:r>
      <w:r w:rsidR="00EC755E">
        <w:t>a une frontière commune avec</w:t>
      </w:r>
      <w:r>
        <w:t xml:space="preserve"> deux Etats : </w:t>
      </w:r>
      <w:proofErr w:type="spellStart"/>
      <w:r>
        <w:t>Austerlich</w:t>
      </w:r>
      <w:proofErr w:type="spellEnd"/>
      <w:r>
        <w:t xml:space="preserve"> à l’est et </w:t>
      </w:r>
      <w:proofErr w:type="spellStart"/>
      <w:r>
        <w:t>Tomania</w:t>
      </w:r>
      <w:proofErr w:type="spellEnd"/>
      <w:r>
        <w:t xml:space="preserve"> à l’ouest.</w:t>
      </w:r>
    </w:p>
    <w:p w:rsidR="00E55821" w:rsidRDefault="00EC755E" w:rsidP="00E55821">
      <w:r>
        <w:tab/>
        <w:t>L</w:t>
      </w:r>
      <w:r w:rsidR="00E55821">
        <w:t xml:space="preserve">a Bordurie offre un espace très contrasté. Le nord est un espace agricole, le sud est un espace touristique, le centre est un espace industriel. </w:t>
      </w:r>
    </w:p>
    <w:p w:rsidR="00E55821" w:rsidRDefault="00E55821" w:rsidP="00E55821">
      <w:r>
        <w:tab/>
        <w:t xml:space="preserve">La Bordurie compte trois villes principales. Au centre du pays, la capitale </w:t>
      </w:r>
      <w:proofErr w:type="spellStart"/>
      <w:r>
        <w:t>Athena</w:t>
      </w:r>
      <w:proofErr w:type="spellEnd"/>
      <w:r>
        <w:t xml:space="preserve"> n’est pas la plus grande ville du pays malgré </w:t>
      </w:r>
      <w:r w:rsidR="00A056EB">
        <w:t>un</w:t>
      </w:r>
      <w:r>
        <w:t xml:space="preserve"> million d’habitants. C’est </w:t>
      </w:r>
      <w:proofErr w:type="spellStart"/>
      <w:r>
        <w:t>Massilia</w:t>
      </w:r>
      <w:proofErr w:type="spellEnd"/>
      <w:r>
        <w:t xml:space="preserve"> sur la côte ouest, principal port (dans le centre industriel) qui constitue la plus importante ville de Bordurie avec quatre millions d’habitants. Sur la côte sud-est, Palavas (500 000 habitants) est une station balnéaire réputée. Une autoroute et une liaison TGV relient ces grandes villes. </w:t>
      </w:r>
    </w:p>
    <w:p w:rsidR="00E55821" w:rsidRDefault="00E55821" w:rsidP="00E55821">
      <w:r>
        <w:tab/>
        <w:t xml:space="preserve">Des migrations intérieures conduisent les paysans </w:t>
      </w:r>
      <w:proofErr w:type="spellStart"/>
      <w:r>
        <w:t>borduriens</w:t>
      </w:r>
      <w:proofErr w:type="spellEnd"/>
      <w:r>
        <w:t xml:space="preserve"> a migré vers le centre du pays. Fuyant la dictature, la Bordurie accueille de nombreux ressortissants de </w:t>
      </w:r>
      <w:proofErr w:type="spellStart"/>
      <w:r>
        <w:t>Tomania</w:t>
      </w:r>
      <w:proofErr w:type="spellEnd"/>
      <w:r>
        <w:t xml:space="preserve">. Certains </w:t>
      </w:r>
      <w:proofErr w:type="spellStart"/>
      <w:r>
        <w:t>Syldaves</w:t>
      </w:r>
      <w:proofErr w:type="spellEnd"/>
      <w:r>
        <w:t xml:space="preserve"> passent leurs vacances en Bordurie. »</w:t>
      </w:r>
    </w:p>
    <w:p w:rsidR="00E55821" w:rsidRDefault="00E55821" w:rsidP="00E55821">
      <w:pPr>
        <w:jc w:val="right"/>
      </w:pPr>
      <w:r>
        <w:t xml:space="preserve">D’après </w:t>
      </w:r>
      <w:r w:rsidRPr="00AC3486">
        <w:rPr>
          <w:i/>
        </w:rPr>
        <w:t>Tintin et le sceptre d’</w:t>
      </w:r>
      <w:proofErr w:type="spellStart"/>
      <w:r w:rsidRPr="00AC3486">
        <w:rPr>
          <w:i/>
        </w:rPr>
        <w:t>Ottokar</w:t>
      </w:r>
      <w:proofErr w:type="spellEnd"/>
      <w:r>
        <w:t>.</w:t>
      </w:r>
    </w:p>
    <w:p w:rsidR="00E55821" w:rsidRDefault="00EC755E" w:rsidP="00E55821">
      <w:pPr>
        <w:pStyle w:val="Paragraphedeliste"/>
        <w:numPr>
          <w:ilvl w:val="0"/>
          <w:numId w:val="19"/>
        </w:numPr>
      </w:pPr>
      <w:r>
        <w:lastRenderedPageBreak/>
        <w:t>Dessinez le fond de carte</w:t>
      </w:r>
      <w:r w:rsidR="00A056EB">
        <w:t>. I</w:t>
      </w:r>
      <w:r w:rsidR="00E55821">
        <w:t>ndique</w:t>
      </w:r>
      <w:r>
        <w:t>z</w:t>
      </w:r>
      <w:r w:rsidR="00E55821">
        <w:t xml:space="preserve"> les différents noms de pays en majuscules noires, les différents noms de mers en majuscules bleues.</w:t>
      </w:r>
    </w:p>
    <w:p w:rsidR="00E55821" w:rsidRDefault="00E55821" w:rsidP="00E55821">
      <w:pPr>
        <w:pStyle w:val="Paragraphedeliste"/>
        <w:numPr>
          <w:ilvl w:val="0"/>
          <w:numId w:val="19"/>
        </w:numPr>
      </w:pPr>
      <w:r>
        <w:t>Quel</w:t>
      </w:r>
      <w:r w:rsidR="000A38D7">
        <w:t>le</w:t>
      </w:r>
      <w:r>
        <w:t>s sont les trois régions de la Bordurie ? Quel type de figuré doit-on utiliser pour les représenter sur le fond de carte ? Sur le fond de carte, représente</w:t>
      </w:r>
      <w:r w:rsidR="00EC755E">
        <w:t>z</w:t>
      </w:r>
      <w:r>
        <w:t xml:space="preserve"> les trois régions.</w:t>
      </w:r>
    </w:p>
    <w:p w:rsidR="00E55821" w:rsidRDefault="00E55821" w:rsidP="00E55821">
      <w:pPr>
        <w:pStyle w:val="Paragraphedeliste"/>
        <w:numPr>
          <w:ilvl w:val="0"/>
          <w:numId w:val="19"/>
        </w:numPr>
      </w:pPr>
      <w:r>
        <w:t>Combien de villes principales la Bordurie compte-t-elle ? Quel type de figuré doit-on utiliser pour les représenter sur le fond de carte ? Comment hiérarchise-t-on les villes ? Sur le fond de carte, représente</w:t>
      </w:r>
      <w:r w:rsidR="00EC755E">
        <w:t>z</w:t>
      </w:r>
      <w:r>
        <w:t xml:space="preserve"> les villes.</w:t>
      </w:r>
    </w:p>
    <w:p w:rsidR="00E55821" w:rsidRDefault="00E55821" w:rsidP="00E55821">
      <w:pPr>
        <w:pStyle w:val="Paragraphedeliste"/>
        <w:numPr>
          <w:ilvl w:val="0"/>
          <w:numId w:val="19"/>
        </w:numPr>
      </w:pPr>
      <w:r>
        <w:t>Quelles sont les activités principales des villes de Bordurie ? Quel type de figuré doit-on utiliser pour les représenter sur le fond de carte ? Sur le fond de carte, représente</w:t>
      </w:r>
      <w:r w:rsidR="00EC755E">
        <w:t>z</w:t>
      </w:r>
      <w:r>
        <w:t xml:space="preserve"> les activités.</w:t>
      </w:r>
    </w:p>
    <w:p w:rsidR="00E55821" w:rsidRDefault="00E55821" w:rsidP="00E55821">
      <w:pPr>
        <w:pStyle w:val="Paragraphedeliste"/>
        <w:numPr>
          <w:ilvl w:val="0"/>
          <w:numId w:val="19"/>
        </w:numPr>
      </w:pPr>
      <w:r>
        <w:t>Quels sont les principaux axes de communication ? Quel type de figuré doit-on utiliser pour les représenter sur le fond de carte ? Sur le fond de carte, représente</w:t>
      </w:r>
      <w:r w:rsidR="00EC755E">
        <w:t>z</w:t>
      </w:r>
      <w:r>
        <w:t xml:space="preserve"> les axes de communication.</w:t>
      </w:r>
    </w:p>
    <w:p w:rsidR="00E55821" w:rsidRDefault="00E55821" w:rsidP="00E55821">
      <w:pPr>
        <w:pStyle w:val="Paragraphedeliste"/>
        <w:numPr>
          <w:ilvl w:val="0"/>
          <w:numId w:val="19"/>
        </w:numPr>
      </w:pPr>
      <w:r>
        <w:t>Quels sont les différents types de migrations en Bordurie ? Quel type de figuré doit-on utiliser pour les représenter sur le fond de carte ? Sur le fond de carte, représente</w:t>
      </w:r>
      <w:r w:rsidR="00EC755E">
        <w:t>z</w:t>
      </w:r>
      <w:r>
        <w:t xml:space="preserve"> les migrations.</w:t>
      </w:r>
    </w:p>
    <w:p w:rsidR="00E55821" w:rsidRDefault="00E55821" w:rsidP="00E55821">
      <w:pPr>
        <w:pStyle w:val="Paragraphedeliste"/>
        <w:numPr>
          <w:ilvl w:val="0"/>
          <w:numId w:val="19"/>
        </w:numPr>
      </w:pPr>
      <w:r>
        <w:t>N’oublie</w:t>
      </w:r>
      <w:r w:rsidR="00EC755E">
        <w:t>z</w:t>
      </w:r>
      <w:r>
        <w:t xml:space="preserve"> pas le titre, l’orientation, la légende</w:t>
      </w:r>
      <w:r w:rsidR="00EC755E">
        <w:t xml:space="preserve"> organisée</w:t>
      </w:r>
      <w:r>
        <w:t xml:space="preserve"> et l’échelle. </w:t>
      </w:r>
    </w:p>
    <w:p w:rsidR="000149E3" w:rsidRDefault="000149E3" w:rsidP="000149E3">
      <w:pPr>
        <w:pStyle w:val="Paragraphedeliste"/>
      </w:pPr>
    </w:p>
    <w:p w:rsidR="000149E3" w:rsidRDefault="000149E3" w:rsidP="000149E3">
      <w:pPr>
        <w:pStyle w:val="Titre1"/>
      </w:pPr>
      <w:r>
        <w:t>Proposition d’évaluation</w:t>
      </w:r>
    </w:p>
    <w:p w:rsidR="0083096B" w:rsidRDefault="0083096B" w:rsidP="000149E3">
      <w:pPr>
        <w:rPr>
          <w:rFonts w:eastAsiaTheme="minorEastAsia"/>
        </w:rPr>
      </w:pPr>
      <w:r>
        <w:rPr>
          <w:rFonts w:eastAsiaTheme="minorEastAsia"/>
        </w:rPr>
        <w:tab/>
      </w:r>
      <w:r w:rsidR="000149E3" w:rsidRPr="000149E3">
        <w:rPr>
          <w:rFonts w:eastAsiaTheme="minorEastAsia"/>
        </w:rPr>
        <w:t>L’île est une île imaginaire, appelée Atlantide</w:t>
      </w:r>
      <w:r>
        <w:rPr>
          <w:rFonts w:eastAsiaTheme="minorEastAsia"/>
        </w:rPr>
        <w:t xml:space="preserve">. Elle se situe </w:t>
      </w:r>
      <w:r w:rsidR="000149E3" w:rsidRPr="000149E3">
        <w:rPr>
          <w:rFonts w:eastAsiaTheme="minorEastAsia"/>
        </w:rPr>
        <w:t xml:space="preserve">dans l’océan Pacifique, profitant donc d’un climat tropical propice au développement d’activités agricoles et touristiques. L’île, vue du ciel, a une forme rectangulaire, large de 700 km et longue de 300 km. </w:t>
      </w:r>
    </w:p>
    <w:p w:rsidR="0083096B" w:rsidRDefault="0083096B" w:rsidP="000149E3">
      <w:pPr>
        <w:rPr>
          <w:rFonts w:eastAsiaTheme="minorEastAsia"/>
        </w:rPr>
      </w:pPr>
      <w:r>
        <w:rPr>
          <w:rFonts w:eastAsiaTheme="minorEastAsia"/>
        </w:rPr>
        <w:tab/>
      </w:r>
      <w:r w:rsidR="000149E3" w:rsidRPr="000149E3">
        <w:rPr>
          <w:rFonts w:eastAsiaTheme="minorEastAsia"/>
        </w:rPr>
        <w:t xml:space="preserve">La côte méridionale est différente de la côte septentrionale. En effet, la côte sud est très rocheuse alors que le littoral nord est bordé de larges plages de sable fin (côte sableuse). Le littoral nord est donc très prisé des touristes. Trois hôtels de luxe se trouvent sur la côte : ces hôtels proposent des activités variées comme le golf ou des activités liées aux sports nautiques, car on trouve un petit port de plaisance. </w:t>
      </w:r>
    </w:p>
    <w:p w:rsidR="0083096B" w:rsidRDefault="0083096B" w:rsidP="000149E3">
      <w:pPr>
        <w:rPr>
          <w:rFonts w:eastAsiaTheme="minorEastAsia"/>
        </w:rPr>
      </w:pPr>
      <w:r>
        <w:rPr>
          <w:rFonts w:eastAsiaTheme="minorEastAsia"/>
        </w:rPr>
        <w:tab/>
      </w:r>
      <w:r w:rsidR="000149E3" w:rsidRPr="000149E3">
        <w:rPr>
          <w:rFonts w:eastAsiaTheme="minorEastAsia"/>
        </w:rPr>
        <w:t xml:space="preserve">La capitale Héra est la seule grande ville du pays, elle se situe sur la côte est, au centre. Son aéroport international est le seul de l’île, c’est la porte d’entrée des touristes. Son port concentre des activités industrielles. </w:t>
      </w:r>
    </w:p>
    <w:p w:rsidR="0083096B" w:rsidRDefault="0083096B" w:rsidP="000149E3">
      <w:pPr>
        <w:rPr>
          <w:rFonts w:eastAsiaTheme="minorEastAsia"/>
        </w:rPr>
      </w:pPr>
      <w:r>
        <w:rPr>
          <w:rFonts w:eastAsiaTheme="minorEastAsia"/>
        </w:rPr>
        <w:tab/>
      </w:r>
      <w:r w:rsidR="000149E3" w:rsidRPr="000149E3">
        <w:rPr>
          <w:rFonts w:eastAsiaTheme="minorEastAsia"/>
        </w:rPr>
        <w:t>Le centre de l’île est une chaîne de montagnes dont le sommet</w:t>
      </w:r>
      <w:r w:rsidR="000A38D7">
        <w:rPr>
          <w:rFonts w:eastAsiaTheme="minorEastAsia"/>
        </w:rPr>
        <w:t>,</w:t>
      </w:r>
      <w:r w:rsidR="000149E3" w:rsidRPr="000149E3">
        <w:rPr>
          <w:rFonts w:eastAsiaTheme="minorEastAsia"/>
        </w:rPr>
        <w:t xml:space="preserve"> le plus haut, est un volcan endormi culminant à 2300 m. Les flancs ouest de cette montagne sont </w:t>
      </w:r>
      <w:r>
        <w:rPr>
          <w:rFonts w:eastAsiaTheme="minorEastAsia"/>
        </w:rPr>
        <w:t>habités</w:t>
      </w:r>
      <w:r w:rsidR="000149E3" w:rsidRPr="000149E3">
        <w:rPr>
          <w:rFonts w:eastAsiaTheme="minorEastAsia"/>
        </w:rPr>
        <w:t xml:space="preserve"> : on trouve trois vi</w:t>
      </w:r>
      <w:r w:rsidR="000A38D7">
        <w:rPr>
          <w:rFonts w:eastAsiaTheme="minorEastAsia"/>
        </w:rPr>
        <w:t>llages d’agriculteurs Macao au nord, Cacao au s</w:t>
      </w:r>
      <w:r w:rsidR="000149E3" w:rsidRPr="000149E3">
        <w:rPr>
          <w:rFonts w:eastAsiaTheme="minorEastAsia"/>
        </w:rPr>
        <w:t xml:space="preserve">ud et </w:t>
      </w:r>
      <w:proofErr w:type="spellStart"/>
      <w:r w:rsidR="000149E3" w:rsidRPr="000149E3">
        <w:rPr>
          <w:rFonts w:eastAsiaTheme="minorEastAsia"/>
        </w:rPr>
        <w:t>Danao</w:t>
      </w:r>
      <w:proofErr w:type="spellEnd"/>
      <w:r w:rsidR="000149E3" w:rsidRPr="000149E3">
        <w:rPr>
          <w:rFonts w:eastAsiaTheme="minorEastAsia"/>
        </w:rPr>
        <w:t xml:space="preserve"> au centre. C’est une région fertile qui permet de développer une agriculture très productive. </w:t>
      </w:r>
    </w:p>
    <w:p w:rsidR="000149E3" w:rsidRPr="000149E3" w:rsidRDefault="0083096B" w:rsidP="000149E3">
      <w:pPr>
        <w:rPr>
          <w:rFonts w:eastAsiaTheme="minorEastAsia"/>
        </w:rPr>
      </w:pPr>
      <w:r>
        <w:rPr>
          <w:rFonts w:eastAsiaTheme="minorEastAsia"/>
        </w:rPr>
        <w:tab/>
      </w:r>
      <w:r w:rsidR="000A38D7">
        <w:rPr>
          <w:rFonts w:eastAsiaTheme="minorEastAsia"/>
        </w:rPr>
        <w:t>Le s</w:t>
      </w:r>
      <w:r w:rsidR="000149E3" w:rsidRPr="000149E3">
        <w:rPr>
          <w:rFonts w:eastAsiaTheme="minorEastAsia"/>
        </w:rPr>
        <w:t xml:space="preserve">ud-est de l’île est beaucoup moins prospère : le tourisme n’y est pas développé. Cette région à la marge se vide : les jeunes quittent cet espace pour travailler dans les grands complexes hôteliers ou dans le centre industriel. </w:t>
      </w:r>
    </w:p>
    <w:p w:rsidR="000149E3" w:rsidRPr="000149E3" w:rsidRDefault="000149E3" w:rsidP="000149E3">
      <w:pPr>
        <w:spacing w:before="0" w:beforeAutospacing="0" w:after="0" w:afterAutospacing="0"/>
        <w:rPr>
          <w:rFonts w:eastAsiaTheme="minorEastAsia"/>
        </w:rPr>
      </w:pPr>
      <w:r>
        <w:rPr>
          <w:rFonts w:eastAsiaTheme="minorEastAsia"/>
        </w:rPr>
        <w:t>1</w:t>
      </w:r>
      <w:r w:rsidRPr="000149E3">
        <w:rPr>
          <w:rFonts w:eastAsiaTheme="minorEastAsia"/>
        </w:rPr>
        <w:t>. Souligne</w:t>
      </w:r>
      <w:r>
        <w:rPr>
          <w:rFonts w:eastAsiaTheme="minorEastAsia"/>
        </w:rPr>
        <w:t>z</w:t>
      </w:r>
      <w:r w:rsidRPr="000149E3">
        <w:rPr>
          <w:rFonts w:eastAsiaTheme="minorEastAsia"/>
        </w:rPr>
        <w:t xml:space="preserve"> dans le texte tous les éléments qui sont cartographiables. </w:t>
      </w:r>
    </w:p>
    <w:p w:rsidR="000149E3" w:rsidRPr="000149E3" w:rsidRDefault="000149E3" w:rsidP="000149E3">
      <w:pPr>
        <w:spacing w:before="0" w:beforeAutospacing="0" w:after="0" w:afterAutospacing="0"/>
        <w:rPr>
          <w:rFonts w:eastAsiaTheme="minorEastAsia"/>
        </w:rPr>
      </w:pPr>
      <w:r w:rsidRPr="000149E3">
        <w:rPr>
          <w:rFonts w:eastAsiaTheme="minorEastAsia"/>
        </w:rPr>
        <w:t>2. Choisi</w:t>
      </w:r>
      <w:r>
        <w:rPr>
          <w:rFonts w:eastAsiaTheme="minorEastAsia"/>
        </w:rPr>
        <w:t>ssez</w:t>
      </w:r>
      <w:r w:rsidRPr="000149E3">
        <w:rPr>
          <w:rFonts w:eastAsiaTheme="minorEastAsia"/>
        </w:rPr>
        <w:t xml:space="preserve"> les figurés appropriés pour chaque information sélectionnée. </w:t>
      </w:r>
    </w:p>
    <w:p w:rsidR="000149E3" w:rsidRPr="000149E3" w:rsidRDefault="000149E3" w:rsidP="000149E3">
      <w:pPr>
        <w:spacing w:before="0" w:beforeAutospacing="0" w:after="0" w:afterAutospacing="0"/>
        <w:rPr>
          <w:rFonts w:eastAsiaTheme="minorEastAsia"/>
        </w:rPr>
      </w:pPr>
      <w:r>
        <w:rPr>
          <w:rFonts w:eastAsiaTheme="minorEastAsia"/>
        </w:rPr>
        <w:t>3. Réalisez</w:t>
      </w:r>
      <w:r w:rsidRPr="000149E3">
        <w:rPr>
          <w:rFonts w:eastAsiaTheme="minorEastAsia"/>
        </w:rPr>
        <w:t xml:space="preserve"> le </w:t>
      </w:r>
      <w:r>
        <w:rPr>
          <w:rFonts w:eastAsiaTheme="minorEastAsia"/>
        </w:rPr>
        <w:t>croquis</w:t>
      </w:r>
      <w:r w:rsidRPr="000149E3">
        <w:rPr>
          <w:rFonts w:eastAsiaTheme="minorEastAsia"/>
        </w:rPr>
        <w:t xml:space="preserve">. </w:t>
      </w:r>
    </w:p>
    <w:p w:rsidR="000149E3" w:rsidRDefault="000149E3" w:rsidP="000149E3">
      <w:pPr>
        <w:spacing w:before="0" w:beforeAutospacing="0" w:after="0" w:afterAutospacing="0"/>
      </w:pPr>
    </w:p>
    <w:p w:rsidR="000B3DDF" w:rsidRDefault="000B3DDF"/>
    <w:sectPr w:rsidR="000B3DDF" w:rsidSect="00AD29D7">
      <w:headerReference w:type="default" r:id="rId9"/>
      <w:footerReference w:type="default" r:id="rId10"/>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E0" w:rsidRDefault="006337E0" w:rsidP="00AD29D7">
      <w:pPr>
        <w:spacing w:before="0" w:after="0"/>
      </w:pPr>
      <w:r>
        <w:separator/>
      </w:r>
    </w:p>
  </w:endnote>
  <w:endnote w:type="continuationSeparator" w:id="0">
    <w:p w:rsidR="006337E0" w:rsidRDefault="006337E0" w:rsidP="00AD29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D7" w:rsidRDefault="006337E0">
    <w:pPr>
      <w:pStyle w:val="Pieddepage"/>
      <w:pBdr>
        <w:top w:val="single" w:sz="4" w:space="1" w:color="A5A5A5" w:themeColor="background1" w:themeShade="A5"/>
      </w:pBdr>
      <w:rPr>
        <w:color w:val="7F7F7F" w:themeColor="background1" w:themeShade="7F"/>
      </w:rPr>
    </w:pPr>
    <w:sdt>
      <w:sdtPr>
        <w:rPr>
          <w:noProof/>
          <w:color w:val="7F7F7F" w:themeColor="background1" w:themeShade="7F"/>
        </w:rPr>
        <w:alias w:val="Société"/>
        <w:id w:val="76117946"/>
        <w:placeholder>
          <w:docPart w:val="F2D315169798474EA61DF07E0DA976A6"/>
        </w:placeholder>
        <w:dataBinding w:prefixMappings="xmlns:ns0='http://schemas.openxmlformats.org/officeDocument/2006/extended-properties'" w:xpath="/ns0:Properties[1]/ns0:Company[1]" w:storeItemID="{6668398D-A668-4E3E-A5EB-62B293D839F1}"/>
        <w:text/>
      </w:sdtPr>
      <w:sdtEndPr/>
      <w:sdtContent>
        <w:r w:rsidR="00AD29D7">
          <w:rPr>
            <w:noProof/>
            <w:color w:val="7F7F7F" w:themeColor="background1" w:themeShade="7F"/>
          </w:rPr>
          <w:t>Mme Calvet</w:t>
        </w:r>
      </w:sdtContent>
    </w:sdt>
    <w:r>
      <w:rPr>
        <w:noProof/>
        <w:color w:val="7F7F7F" w:themeColor="background1" w:themeShade="7F"/>
        <w:lang w:eastAsia="zh-TW"/>
      </w:rPr>
      <w:pict>
        <v:group id="_x0000_s2049" style="position:absolute;left:0;text-align:left;margin-left:0;margin-top:-71.3pt;width:57.6pt;height:48.5pt;z-index:251660288;mso-width-percent:800;mso-top-percent:900;mso-position-horizontal:center;mso-position-horizontal-relative:left-margin-area;mso-position-vertical-relative:margin;mso-width-percent:800;mso-top-percent:900;mso-width-relative:left-margin-area" coordorigin="319,13204" coordsize="1162,970" o:allowincell="f">
          <v:group id="_x0000_s2050" style="position:absolute;left:319;top:13723;width:1162;height:451;mso-position-horizontal-relative:margin;mso-position-vertical-relative:margin" coordorigin="-6,3399" coordsize="12197,4253">
            <o:lock v:ext="edit" aspectratio="t"/>
            <v:group id="_x0000_s2051" style="position:absolute;left:-6;top:3717;width:12189;height:3550" coordorigin="18,7468" coordsize="12189,3550">
              <o:lock v:ext="edit" aspectratio="t"/>
              <v:shape id="_x0000_s2052" style="position:absolute;left:18;top:7837;width:7132;height:2863;mso-width-relative:page;mso-height-relative:page" coordsize="7132,2863" path="m,l17,2863,7132,2578r,-2378l,xe" fillcolor="#a7bfde [1620]" stroked="f">
                <v:fill opacity=".5"/>
                <v:path arrowok="t"/>
                <o:lock v:ext="edit" aspectratio="t"/>
              </v:shape>
              <v:shape id="_x0000_s2053" style="position:absolute;left:7150;top:7468;width:3466;height:3550;mso-width-relative:page;mso-height-relative:page" coordsize="3466,3550" path="m,569l,2930r3466,620l3466,,,569xe" fillcolor="#d3dfee [820]" stroked="f">
                <v:fill opacity=".5"/>
                <v:path arrowok="t"/>
                <o:lock v:ext="edit" aspectratio="t"/>
              </v:shape>
              <v:shape id="_x0000_s2054" style="position:absolute;left:10616;top:7468;width:1591;height:3550;mso-width-relative:page;mso-height-relative:page" coordsize="1591,3550" path="m,l,3550,1591,2746r,-2009l,xe" fillcolor="#a7bfde [1620]" stroked="f">
                <v:fill opacity=".5"/>
                <v:path arrowok="t"/>
                <o:lock v:ext="edit" aspectratio="t"/>
              </v:shape>
            </v:group>
            <v:shape id="_x0000_s2055" style="position:absolute;left:8071;top:4069;width:4120;height:2913;mso-width-relative:page;mso-height-relative:page" coordsize="4120,2913" path="m1,251l,2662r4120,251l4120,,1,251xe" fillcolor="#d8d8d8 [2732]" stroked="f">
              <v:path arrowok="t"/>
              <o:lock v:ext="edit" aspectratio="t"/>
            </v:shape>
            <v:shape id="_x0000_s2056" style="position:absolute;left:4104;top:3399;width:3985;height:4236;mso-width-relative:page;mso-height-relative:page" coordsize="3985,4236" path="m,l,4236,3985,3349r,-2428l,xe" fillcolor="#bfbfbf [2412]" stroked="f">
              <v:path arrowok="t"/>
              <o:lock v:ext="edit" aspectratio="t"/>
            </v:shape>
            <v:shape id="_x0000_s2057" style="position:absolute;left:18;top:3399;width:4086;height:4253;mso-width-relative:page;mso-height-relative:page" coordsize="4086,4253" path="m4086,r-2,4253l,3198,,1072,4086,xe" fillcolor="#d8d8d8 [2732]" stroked="f">
              <v:path arrowok="t"/>
              <o:lock v:ext="edit" aspectratio="t"/>
            </v:shape>
            <v:shape id="_x0000_s2058" style="position:absolute;left:17;top:3617;width:2076;height:3851;mso-width-relative:page;mso-height-relative:page" coordsize="2076,3851" path="m,921l2060,r16,3851l,2981,,921xe" fillcolor="#d3dfee [820]" stroked="f">
              <v:fill opacity="45875f"/>
              <v:path arrowok="t"/>
              <o:lock v:ext="edit" aspectratio="t"/>
            </v:shape>
            <v:shape id="_x0000_s2059" style="position:absolute;left:2077;top:3617;width:6011;height:3835;mso-width-relative:page;mso-height-relative:page" coordsize="6011,3835" path="m,l17,3835,6011,2629r,-1390l,xe" fillcolor="#a7bfde [1620]" stroked="f">
              <v:fill opacity="45875f"/>
              <v:path arrowok="t"/>
              <o:lock v:ext="edit" aspectratio="t"/>
            </v:shape>
            <v:shape id="_x0000_s2060"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2061" type="#_x0000_t202" style="position:absolute;left:423;top:13204;width:1058;height:365" filled="f" stroked="f">
            <v:textbox style="mso-next-textbox:#_x0000_s2061" inset=",0,,0">
              <w:txbxContent>
                <w:p w:rsidR="00AD29D7" w:rsidRDefault="006337E0">
                  <w:pPr>
                    <w:jc w:val="center"/>
                    <w:rPr>
                      <w:color w:val="4F81BD" w:themeColor="accent1"/>
                    </w:rPr>
                  </w:pPr>
                  <w:r>
                    <w:fldChar w:fldCharType="begin"/>
                  </w:r>
                  <w:r>
                    <w:instrText xml:space="preserve"> PAGE   \* MERGEFORMAT </w:instrText>
                  </w:r>
                  <w:r>
                    <w:fldChar w:fldCharType="separate"/>
                  </w:r>
                  <w:r w:rsidR="00F76E4F" w:rsidRPr="00F76E4F">
                    <w:rPr>
                      <w:noProof/>
                      <w:color w:val="4F81BD" w:themeColor="accent1"/>
                    </w:rPr>
                    <w:t>3</w:t>
                  </w:r>
                  <w:r>
                    <w:rPr>
                      <w:noProof/>
                      <w:color w:val="4F81BD" w:themeColor="accent1"/>
                    </w:rPr>
                    <w:fldChar w:fldCharType="end"/>
                  </w:r>
                </w:p>
                <w:p w:rsidR="00AD29D7" w:rsidRDefault="00AD29D7"/>
              </w:txbxContent>
            </v:textbox>
          </v:shape>
          <w10:wrap anchorx="margin" anchory="margin"/>
        </v:group>
      </w:pict>
    </w:r>
    <w:r w:rsidR="00AD29D7">
      <w:rPr>
        <w:color w:val="7F7F7F" w:themeColor="background1" w:themeShade="7F"/>
      </w:rPr>
      <w:t xml:space="preserve"> | </w:t>
    </w:r>
  </w:p>
  <w:p w:rsidR="00AD29D7" w:rsidRDefault="00AD29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E0" w:rsidRDefault="006337E0" w:rsidP="00AD29D7">
      <w:pPr>
        <w:spacing w:before="0" w:after="0"/>
      </w:pPr>
      <w:r>
        <w:separator/>
      </w:r>
    </w:p>
  </w:footnote>
  <w:footnote w:type="continuationSeparator" w:id="0">
    <w:p w:rsidR="006337E0" w:rsidRDefault="006337E0" w:rsidP="00AD29D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D7" w:rsidRDefault="006337E0" w:rsidP="00AD29D7">
    <w:pPr>
      <w:pStyle w:val="En-tte"/>
      <w:tabs>
        <w:tab w:val="left" w:pos="2580"/>
        <w:tab w:val="left" w:pos="2985"/>
      </w:tabs>
      <w:spacing w:afterAutospacing="0"/>
      <w:jc w:val="right"/>
      <w:rPr>
        <w:b/>
        <w:bCs/>
        <w:color w:val="1F497D" w:themeColor="text2"/>
        <w:sz w:val="28"/>
        <w:szCs w:val="28"/>
      </w:rPr>
    </w:pPr>
    <w:sdt>
      <w:sdtPr>
        <w:rPr>
          <w:b/>
          <w:bCs/>
          <w:color w:val="1F497D" w:themeColor="text2"/>
          <w:sz w:val="28"/>
          <w:szCs w:val="28"/>
        </w:rPr>
        <w:alias w:val="Titre"/>
        <w:id w:val="77887899"/>
        <w:placeholder>
          <w:docPart w:val="366B07618F764D4799C5872B4FE6E96C"/>
        </w:placeholder>
        <w:dataBinding w:prefixMappings="xmlns:ns0='http://schemas.openxmlformats.org/package/2006/metadata/core-properties' xmlns:ns1='http://purl.org/dc/elements/1.1/'" w:xpath="/ns0:coreProperties[1]/ns1:title[1]" w:storeItemID="{6C3C8BC8-F283-45AE-878A-BAB7291924A1}"/>
        <w:text/>
      </w:sdtPr>
      <w:sdtEndPr/>
      <w:sdtContent>
        <w:r w:rsidR="005E2564">
          <w:rPr>
            <w:b/>
            <w:bCs/>
            <w:color w:val="1F497D" w:themeColor="text2"/>
            <w:sz w:val="28"/>
            <w:szCs w:val="28"/>
          </w:rPr>
          <w:t xml:space="preserve">Lycée </w:t>
        </w:r>
      </w:sdtContent>
    </w:sdt>
    <w:r w:rsidR="00593B7C">
      <w:rPr>
        <w:b/>
        <w:bCs/>
        <w:color w:val="1F497D" w:themeColor="text2"/>
        <w:sz w:val="28"/>
        <w:szCs w:val="28"/>
      </w:rPr>
      <w:t>général et technologique</w:t>
    </w:r>
  </w:p>
  <w:sdt>
    <w:sdtPr>
      <w:rPr>
        <w:color w:val="4F81BD" w:themeColor="accent1"/>
      </w:rPr>
      <w:alias w:val="Sous-titre"/>
      <w:id w:val="77887903"/>
      <w:placeholder>
        <w:docPart w:val="4BEA4F0066B2417EBC2F4B51793AA76B"/>
      </w:placeholder>
      <w:dataBinding w:prefixMappings="xmlns:ns0='http://schemas.openxmlformats.org/package/2006/metadata/core-properties' xmlns:ns1='http://purl.org/dc/elements/1.1/'" w:xpath="/ns0:coreProperties[1]/ns1:subject[1]" w:storeItemID="{6C3C8BC8-F283-45AE-878A-BAB7291924A1}"/>
      <w:text/>
    </w:sdtPr>
    <w:sdtEndPr/>
    <w:sdtContent>
      <w:p w:rsidR="00AD29D7" w:rsidRDefault="005E2564" w:rsidP="00AD29D7">
        <w:pPr>
          <w:pStyle w:val="En-tte"/>
          <w:tabs>
            <w:tab w:val="left" w:pos="2580"/>
            <w:tab w:val="left" w:pos="2985"/>
          </w:tabs>
          <w:spacing w:beforeAutospacing="0" w:afterAutospacing="0"/>
          <w:jc w:val="right"/>
          <w:rPr>
            <w:color w:val="4F81BD" w:themeColor="accent1"/>
          </w:rPr>
        </w:pPr>
        <w:r>
          <w:rPr>
            <w:color w:val="4F81BD" w:themeColor="accent1"/>
          </w:rPr>
          <w:t>Méthode</w:t>
        </w:r>
        <w:r w:rsidR="00593B7C">
          <w:rPr>
            <w:color w:val="4F81BD" w:themeColor="accent1"/>
          </w:rPr>
          <w:t xml:space="preserve"> – Le langage cartographique</w:t>
        </w:r>
      </w:p>
    </w:sdtContent>
  </w:sdt>
  <w:sdt>
    <w:sdtPr>
      <w:rPr>
        <w:color w:val="808080" w:themeColor="text1" w:themeTint="7F"/>
      </w:rPr>
      <w:alias w:val="Auteur"/>
      <w:id w:val="77887908"/>
      <w:placeholder>
        <w:docPart w:val="191CDAA5BC0A4404B37E3E8762BEA9A6"/>
      </w:placeholder>
      <w:dataBinding w:prefixMappings="xmlns:ns0='http://schemas.openxmlformats.org/package/2006/metadata/core-properties' xmlns:ns1='http://purl.org/dc/elements/1.1/'" w:xpath="/ns0:coreProperties[1]/ns1:creator[1]" w:storeItemID="{6C3C8BC8-F283-45AE-878A-BAB7291924A1}"/>
      <w:text/>
    </w:sdtPr>
    <w:sdtEndPr/>
    <w:sdtContent>
      <w:p w:rsidR="00AD29D7" w:rsidRPr="00AD29D7" w:rsidRDefault="00593B7C" w:rsidP="00AD29D7">
        <w:pPr>
          <w:pStyle w:val="En-tte"/>
          <w:pBdr>
            <w:bottom w:val="single" w:sz="4" w:space="1" w:color="A5A5A5" w:themeColor="background1" w:themeShade="A5"/>
          </w:pBdr>
          <w:tabs>
            <w:tab w:val="left" w:pos="2580"/>
            <w:tab w:val="left" w:pos="2985"/>
          </w:tabs>
          <w:spacing w:beforeAutospacing="0" w:afterAutospacing="0"/>
          <w:jc w:val="right"/>
          <w:rPr>
            <w:color w:val="808080" w:themeColor="text1" w:themeTint="7F"/>
          </w:rPr>
        </w:pPr>
        <w:r>
          <w:rPr>
            <w:color w:val="808080" w:themeColor="text1" w:themeTint="7F"/>
          </w:rPr>
          <w:t>Seconde - Première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6E75"/>
    <w:multiLevelType w:val="hybridMultilevel"/>
    <w:tmpl w:val="A712D7C8"/>
    <w:lvl w:ilvl="0" w:tplc="EAA45C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6C4FEB"/>
    <w:multiLevelType w:val="hybridMultilevel"/>
    <w:tmpl w:val="D76006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FD5FF7"/>
    <w:multiLevelType w:val="hybridMultilevel"/>
    <w:tmpl w:val="C4F6BF9A"/>
    <w:lvl w:ilvl="0" w:tplc="294CC6A6">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5C4C13"/>
    <w:multiLevelType w:val="hybridMultilevel"/>
    <w:tmpl w:val="731EC2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2B228B"/>
    <w:multiLevelType w:val="hybridMultilevel"/>
    <w:tmpl w:val="C964A410"/>
    <w:lvl w:ilvl="0" w:tplc="3C7CDA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C847638"/>
    <w:multiLevelType w:val="hybridMultilevel"/>
    <w:tmpl w:val="05F264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165855"/>
    <w:multiLevelType w:val="hybridMultilevel"/>
    <w:tmpl w:val="DCA8AF8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05D0D36"/>
    <w:multiLevelType w:val="hybridMultilevel"/>
    <w:tmpl w:val="9850AC32"/>
    <w:lvl w:ilvl="0" w:tplc="960A7908">
      <w:start w:val="1"/>
      <w:numFmt w:val="upperRoman"/>
      <w:lvlText w:val="%1."/>
      <w:lvlJc w:val="left"/>
      <w:pPr>
        <w:ind w:left="1080" w:hanging="720"/>
      </w:pPr>
      <w:rPr>
        <w:rFonts w:hint="default"/>
        <w:color w:val="4F81BD" w:themeColor="accent1"/>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55954FF"/>
    <w:multiLevelType w:val="hybridMultilevel"/>
    <w:tmpl w:val="B3DC9320"/>
    <w:lvl w:ilvl="0" w:tplc="0706D2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5983EC7"/>
    <w:multiLevelType w:val="hybridMultilevel"/>
    <w:tmpl w:val="531481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AE4554C"/>
    <w:multiLevelType w:val="hybridMultilevel"/>
    <w:tmpl w:val="D402FC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D118C2"/>
    <w:multiLevelType w:val="hybridMultilevel"/>
    <w:tmpl w:val="0D40D0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2DE43CD"/>
    <w:multiLevelType w:val="hybridMultilevel"/>
    <w:tmpl w:val="ADAC3F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F3A6C83"/>
    <w:multiLevelType w:val="hybridMultilevel"/>
    <w:tmpl w:val="C98220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C01ECC"/>
    <w:multiLevelType w:val="hybridMultilevel"/>
    <w:tmpl w:val="6206E5B8"/>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F8057CF"/>
    <w:multiLevelType w:val="hybridMultilevel"/>
    <w:tmpl w:val="C8308C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4280411"/>
    <w:multiLevelType w:val="hybridMultilevel"/>
    <w:tmpl w:val="6184A1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48D22E9"/>
    <w:multiLevelType w:val="hybridMultilevel"/>
    <w:tmpl w:val="FC224CF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7D7248A5"/>
    <w:multiLevelType w:val="hybridMultilevel"/>
    <w:tmpl w:val="197E6A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17"/>
  </w:num>
  <w:num w:numId="5">
    <w:abstractNumId w:val="1"/>
  </w:num>
  <w:num w:numId="6">
    <w:abstractNumId w:val="7"/>
  </w:num>
  <w:num w:numId="7">
    <w:abstractNumId w:val="4"/>
  </w:num>
  <w:num w:numId="8">
    <w:abstractNumId w:val="8"/>
  </w:num>
  <w:num w:numId="9">
    <w:abstractNumId w:val="16"/>
  </w:num>
  <w:num w:numId="10">
    <w:abstractNumId w:val="18"/>
  </w:num>
  <w:num w:numId="11">
    <w:abstractNumId w:val="2"/>
  </w:num>
  <w:num w:numId="12">
    <w:abstractNumId w:val="10"/>
  </w:num>
  <w:num w:numId="13">
    <w:abstractNumId w:val="15"/>
  </w:num>
  <w:num w:numId="14">
    <w:abstractNumId w:val="3"/>
  </w:num>
  <w:num w:numId="15">
    <w:abstractNumId w:val="14"/>
  </w:num>
  <w:num w:numId="16">
    <w:abstractNumId w:val="5"/>
  </w:num>
  <w:num w:numId="17">
    <w:abstractNumId w:val="12"/>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D29D7"/>
    <w:rsid w:val="000149E3"/>
    <w:rsid w:val="00016FD7"/>
    <w:rsid w:val="00030092"/>
    <w:rsid w:val="00032232"/>
    <w:rsid w:val="00066931"/>
    <w:rsid w:val="00066DB7"/>
    <w:rsid w:val="000A38D7"/>
    <w:rsid w:val="000B3DDF"/>
    <w:rsid w:val="000B730B"/>
    <w:rsid w:val="000E4DBF"/>
    <w:rsid w:val="000F585C"/>
    <w:rsid w:val="0011446B"/>
    <w:rsid w:val="00153688"/>
    <w:rsid w:val="00182968"/>
    <w:rsid w:val="001B6443"/>
    <w:rsid w:val="001D3E8C"/>
    <w:rsid w:val="0021425F"/>
    <w:rsid w:val="00277C44"/>
    <w:rsid w:val="002A1A52"/>
    <w:rsid w:val="002C27F0"/>
    <w:rsid w:val="002F140D"/>
    <w:rsid w:val="00317CA9"/>
    <w:rsid w:val="00325E15"/>
    <w:rsid w:val="00440018"/>
    <w:rsid w:val="00456EAA"/>
    <w:rsid w:val="00483B87"/>
    <w:rsid w:val="004A0519"/>
    <w:rsid w:val="004A1D37"/>
    <w:rsid w:val="004F2610"/>
    <w:rsid w:val="00593B7C"/>
    <w:rsid w:val="005E2564"/>
    <w:rsid w:val="005E28A2"/>
    <w:rsid w:val="00615E24"/>
    <w:rsid w:val="00631840"/>
    <w:rsid w:val="006337E0"/>
    <w:rsid w:val="00634492"/>
    <w:rsid w:val="006707CE"/>
    <w:rsid w:val="0069313F"/>
    <w:rsid w:val="006D4525"/>
    <w:rsid w:val="00714B6C"/>
    <w:rsid w:val="00737191"/>
    <w:rsid w:val="00753253"/>
    <w:rsid w:val="00767DB2"/>
    <w:rsid w:val="00787D9A"/>
    <w:rsid w:val="00795D60"/>
    <w:rsid w:val="007A5410"/>
    <w:rsid w:val="007D34A3"/>
    <w:rsid w:val="007D7742"/>
    <w:rsid w:val="00825D53"/>
    <w:rsid w:val="0083096B"/>
    <w:rsid w:val="00860E19"/>
    <w:rsid w:val="00883BEB"/>
    <w:rsid w:val="008B20E0"/>
    <w:rsid w:val="008B70AB"/>
    <w:rsid w:val="008D6DA0"/>
    <w:rsid w:val="008D782F"/>
    <w:rsid w:val="00912DA2"/>
    <w:rsid w:val="0091606B"/>
    <w:rsid w:val="009625A9"/>
    <w:rsid w:val="00997B60"/>
    <w:rsid w:val="009B69F7"/>
    <w:rsid w:val="009B6AB0"/>
    <w:rsid w:val="00A02821"/>
    <w:rsid w:val="00A056EB"/>
    <w:rsid w:val="00A86CDA"/>
    <w:rsid w:val="00A86EB0"/>
    <w:rsid w:val="00AB33F4"/>
    <w:rsid w:val="00AC771C"/>
    <w:rsid w:val="00AD29D7"/>
    <w:rsid w:val="00B80EB3"/>
    <w:rsid w:val="00BC67DB"/>
    <w:rsid w:val="00C5778A"/>
    <w:rsid w:val="00C60185"/>
    <w:rsid w:val="00C91404"/>
    <w:rsid w:val="00CB0FE1"/>
    <w:rsid w:val="00CE6809"/>
    <w:rsid w:val="00D15DF7"/>
    <w:rsid w:val="00D25331"/>
    <w:rsid w:val="00D44533"/>
    <w:rsid w:val="00D514D2"/>
    <w:rsid w:val="00D55E5E"/>
    <w:rsid w:val="00D74A13"/>
    <w:rsid w:val="00D91712"/>
    <w:rsid w:val="00DB65E5"/>
    <w:rsid w:val="00DE3F0F"/>
    <w:rsid w:val="00DE6AB3"/>
    <w:rsid w:val="00E11DF9"/>
    <w:rsid w:val="00E55821"/>
    <w:rsid w:val="00E91771"/>
    <w:rsid w:val="00EA241F"/>
    <w:rsid w:val="00EC7235"/>
    <w:rsid w:val="00EC755E"/>
    <w:rsid w:val="00ED0065"/>
    <w:rsid w:val="00F31972"/>
    <w:rsid w:val="00F66055"/>
    <w:rsid w:val="00F76E4F"/>
    <w:rsid w:val="00FB20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931"/>
  </w:style>
  <w:style w:type="paragraph" w:styleId="Titre1">
    <w:name w:val="heading 1"/>
    <w:basedOn w:val="Normal"/>
    <w:next w:val="Normal"/>
    <w:link w:val="Titre1Car"/>
    <w:uiPriority w:val="9"/>
    <w:qFormat/>
    <w:rsid w:val="000B3D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931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931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29D7"/>
    <w:pPr>
      <w:tabs>
        <w:tab w:val="center" w:pos="4536"/>
        <w:tab w:val="right" w:pos="9072"/>
      </w:tabs>
      <w:spacing w:before="0" w:after="0"/>
    </w:pPr>
  </w:style>
  <w:style w:type="character" w:customStyle="1" w:styleId="En-tteCar">
    <w:name w:val="En-tête Car"/>
    <w:basedOn w:val="Policepardfaut"/>
    <w:link w:val="En-tte"/>
    <w:uiPriority w:val="99"/>
    <w:rsid w:val="00AD29D7"/>
  </w:style>
  <w:style w:type="paragraph" w:styleId="Pieddepage">
    <w:name w:val="footer"/>
    <w:basedOn w:val="Normal"/>
    <w:link w:val="PieddepageCar"/>
    <w:uiPriority w:val="99"/>
    <w:unhideWhenUsed/>
    <w:rsid w:val="00AD29D7"/>
    <w:pPr>
      <w:tabs>
        <w:tab w:val="center" w:pos="4536"/>
        <w:tab w:val="right" w:pos="9072"/>
      </w:tabs>
      <w:spacing w:before="0" w:after="0"/>
    </w:pPr>
  </w:style>
  <w:style w:type="character" w:customStyle="1" w:styleId="PieddepageCar">
    <w:name w:val="Pied de page Car"/>
    <w:basedOn w:val="Policepardfaut"/>
    <w:link w:val="Pieddepage"/>
    <w:uiPriority w:val="99"/>
    <w:rsid w:val="00AD29D7"/>
  </w:style>
  <w:style w:type="paragraph" w:styleId="Textedebulles">
    <w:name w:val="Balloon Text"/>
    <w:basedOn w:val="Normal"/>
    <w:link w:val="TextedebullesCar"/>
    <w:uiPriority w:val="99"/>
    <w:semiHidden/>
    <w:unhideWhenUsed/>
    <w:rsid w:val="00AD29D7"/>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D29D7"/>
    <w:rPr>
      <w:rFonts w:ascii="Tahoma" w:hAnsi="Tahoma" w:cs="Tahoma"/>
      <w:sz w:val="16"/>
      <w:szCs w:val="16"/>
    </w:rPr>
  </w:style>
  <w:style w:type="paragraph" w:styleId="Titre">
    <w:name w:val="Title"/>
    <w:basedOn w:val="Normal"/>
    <w:next w:val="Normal"/>
    <w:link w:val="TitreCar"/>
    <w:uiPriority w:val="10"/>
    <w:qFormat/>
    <w:rsid w:val="00AD29D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D29D7"/>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AD29D7"/>
    <w:pPr>
      <w:ind w:left="720"/>
      <w:contextualSpacing/>
    </w:pPr>
  </w:style>
  <w:style w:type="table" w:styleId="Grilledutableau">
    <w:name w:val="Table Grid"/>
    <w:basedOn w:val="TableauNormal"/>
    <w:uiPriority w:val="59"/>
    <w:rsid w:val="00AD29D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1-Accent11">
    <w:name w:val="Trame moyenne 1 - Accent 11"/>
    <w:basedOn w:val="TableauNormal"/>
    <w:uiPriority w:val="63"/>
    <w:rsid w:val="004F2610"/>
    <w:pPr>
      <w:spacing w:before="0"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ous-titre">
    <w:name w:val="Subtitle"/>
    <w:basedOn w:val="Normal"/>
    <w:next w:val="Normal"/>
    <w:link w:val="Sous-titreCar"/>
    <w:uiPriority w:val="11"/>
    <w:qFormat/>
    <w:rsid w:val="00D74A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74A13"/>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0B3DDF"/>
    <w:rPr>
      <w:rFonts w:asciiTheme="majorHAnsi" w:eastAsiaTheme="majorEastAsia" w:hAnsiTheme="majorHAnsi" w:cstheme="majorBidi"/>
      <w:b/>
      <w:bCs/>
      <w:color w:val="365F91" w:themeColor="accent1" w:themeShade="BF"/>
      <w:sz w:val="28"/>
      <w:szCs w:val="28"/>
    </w:rPr>
  </w:style>
  <w:style w:type="paragraph" w:styleId="Citationintense">
    <w:name w:val="Intense Quote"/>
    <w:basedOn w:val="Normal"/>
    <w:next w:val="Normal"/>
    <w:link w:val="CitationintenseCar"/>
    <w:uiPriority w:val="30"/>
    <w:qFormat/>
    <w:rsid w:val="000B3DD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B3DDF"/>
    <w:rPr>
      <w:b/>
      <w:bCs/>
      <w:i/>
      <w:iCs/>
      <w:color w:val="4F81BD" w:themeColor="accent1"/>
    </w:rPr>
  </w:style>
  <w:style w:type="character" w:styleId="Lienhypertexte">
    <w:name w:val="Hyperlink"/>
    <w:basedOn w:val="Policepardfaut"/>
    <w:uiPriority w:val="99"/>
    <w:unhideWhenUsed/>
    <w:rsid w:val="008B20E0"/>
    <w:rPr>
      <w:color w:val="0000FF" w:themeColor="hyperlink"/>
      <w:u w:val="single"/>
    </w:rPr>
  </w:style>
  <w:style w:type="paragraph" w:styleId="Notedebasdepage">
    <w:name w:val="footnote text"/>
    <w:basedOn w:val="Normal"/>
    <w:link w:val="NotedebasdepageCar"/>
    <w:uiPriority w:val="99"/>
    <w:semiHidden/>
    <w:unhideWhenUsed/>
    <w:rsid w:val="008B20E0"/>
    <w:pPr>
      <w:spacing w:before="0" w:after="0"/>
    </w:pPr>
    <w:rPr>
      <w:sz w:val="20"/>
      <w:szCs w:val="20"/>
    </w:rPr>
  </w:style>
  <w:style w:type="character" w:customStyle="1" w:styleId="NotedebasdepageCar">
    <w:name w:val="Note de bas de page Car"/>
    <w:basedOn w:val="Policepardfaut"/>
    <w:link w:val="Notedebasdepage"/>
    <w:uiPriority w:val="99"/>
    <w:semiHidden/>
    <w:rsid w:val="008B20E0"/>
    <w:rPr>
      <w:sz w:val="20"/>
      <w:szCs w:val="20"/>
    </w:rPr>
  </w:style>
  <w:style w:type="character" w:styleId="Appelnotedebasdep">
    <w:name w:val="footnote reference"/>
    <w:basedOn w:val="Policepardfaut"/>
    <w:uiPriority w:val="99"/>
    <w:semiHidden/>
    <w:unhideWhenUsed/>
    <w:rsid w:val="008B20E0"/>
    <w:rPr>
      <w:vertAlign w:val="superscript"/>
    </w:rPr>
  </w:style>
  <w:style w:type="character" w:customStyle="1" w:styleId="Titre2Car">
    <w:name w:val="Titre 2 Car"/>
    <w:basedOn w:val="Policepardfaut"/>
    <w:link w:val="Titre2"/>
    <w:uiPriority w:val="9"/>
    <w:rsid w:val="006931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9313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62064">
      <w:bodyDiv w:val="1"/>
      <w:marLeft w:val="0"/>
      <w:marRight w:val="0"/>
      <w:marTop w:val="0"/>
      <w:marBottom w:val="0"/>
      <w:divBdr>
        <w:top w:val="none" w:sz="0" w:space="0" w:color="auto"/>
        <w:left w:val="none" w:sz="0" w:space="0" w:color="auto"/>
        <w:bottom w:val="none" w:sz="0" w:space="0" w:color="auto"/>
        <w:right w:val="none" w:sz="0" w:space="0" w:color="auto"/>
      </w:divBdr>
    </w:div>
    <w:div w:id="347756955">
      <w:bodyDiv w:val="1"/>
      <w:marLeft w:val="0"/>
      <w:marRight w:val="0"/>
      <w:marTop w:val="0"/>
      <w:marBottom w:val="0"/>
      <w:divBdr>
        <w:top w:val="none" w:sz="0" w:space="0" w:color="auto"/>
        <w:left w:val="none" w:sz="0" w:space="0" w:color="auto"/>
        <w:bottom w:val="none" w:sz="0" w:space="0" w:color="auto"/>
        <w:right w:val="none" w:sz="0" w:space="0" w:color="auto"/>
      </w:divBdr>
    </w:div>
    <w:div w:id="13246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6B07618F764D4799C5872B4FE6E96C"/>
        <w:category>
          <w:name w:val="Général"/>
          <w:gallery w:val="placeholder"/>
        </w:category>
        <w:types>
          <w:type w:val="bbPlcHdr"/>
        </w:types>
        <w:behaviors>
          <w:behavior w:val="content"/>
        </w:behaviors>
        <w:guid w:val="{BD9B9016-75F9-421A-BB37-C4050B5F1EE4}"/>
      </w:docPartPr>
      <w:docPartBody>
        <w:p w:rsidR="00062A9D" w:rsidRDefault="008513D7" w:rsidP="008513D7">
          <w:pPr>
            <w:pStyle w:val="366B07618F764D4799C5872B4FE6E96C"/>
          </w:pPr>
          <w:r>
            <w:rPr>
              <w:b/>
              <w:bCs/>
              <w:color w:val="1F497D" w:themeColor="text2"/>
              <w:sz w:val="28"/>
              <w:szCs w:val="28"/>
            </w:rPr>
            <w:t>[Tapez le titre du document]</w:t>
          </w:r>
        </w:p>
      </w:docPartBody>
    </w:docPart>
    <w:docPart>
      <w:docPartPr>
        <w:name w:val="4BEA4F0066B2417EBC2F4B51793AA76B"/>
        <w:category>
          <w:name w:val="Général"/>
          <w:gallery w:val="placeholder"/>
        </w:category>
        <w:types>
          <w:type w:val="bbPlcHdr"/>
        </w:types>
        <w:behaviors>
          <w:behavior w:val="content"/>
        </w:behaviors>
        <w:guid w:val="{E7060F25-059A-487D-B119-0C83891C6236}"/>
      </w:docPartPr>
      <w:docPartBody>
        <w:p w:rsidR="00062A9D" w:rsidRDefault="008513D7" w:rsidP="008513D7">
          <w:pPr>
            <w:pStyle w:val="4BEA4F0066B2417EBC2F4B51793AA76B"/>
          </w:pPr>
          <w:r>
            <w:rPr>
              <w:color w:val="4F81BD" w:themeColor="accent1"/>
            </w:rPr>
            <w:t>[Tapez le sous-titre du document]</w:t>
          </w:r>
        </w:p>
      </w:docPartBody>
    </w:docPart>
    <w:docPart>
      <w:docPartPr>
        <w:name w:val="191CDAA5BC0A4404B37E3E8762BEA9A6"/>
        <w:category>
          <w:name w:val="Général"/>
          <w:gallery w:val="placeholder"/>
        </w:category>
        <w:types>
          <w:type w:val="bbPlcHdr"/>
        </w:types>
        <w:behaviors>
          <w:behavior w:val="content"/>
        </w:behaviors>
        <w:guid w:val="{FBBE46D4-671E-4382-9FC6-3AA92F060089}"/>
      </w:docPartPr>
      <w:docPartBody>
        <w:p w:rsidR="00062A9D" w:rsidRDefault="008513D7" w:rsidP="008513D7">
          <w:pPr>
            <w:pStyle w:val="191CDAA5BC0A4404B37E3E8762BEA9A6"/>
          </w:pPr>
          <w:r>
            <w:rPr>
              <w:color w:val="808080" w:themeColor="text1" w:themeTint="7F"/>
            </w:rPr>
            <w:t>[Tapez le nom de l'auteur]</w:t>
          </w:r>
        </w:p>
      </w:docPartBody>
    </w:docPart>
    <w:docPart>
      <w:docPartPr>
        <w:name w:val="F2D315169798474EA61DF07E0DA976A6"/>
        <w:category>
          <w:name w:val="Général"/>
          <w:gallery w:val="placeholder"/>
        </w:category>
        <w:types>
          <w:type w:val="bbPlcHdr"/>
        </w:types>
        <w:behaviors>
          <w:behavior w:val="content"/>
        </w:behaviors>
        <w:guid w:val="{89C9A75B-31A4-4344-9FFC-2F92B703595B}"/>
      </w:docPartPr>
      <w:docPartBody>
        <w:p w:rsidR="00062A9D" w:rsidRDefault="008513D7" w:rsidP="008513D7">
          <w:pPr>
            <w:pStyle w:val="F2D315169798474EA61DF07E0DA976A6"/>
          </w:pPr>
          <w:r>
            <w:rPr>
              <w:noProof/>
              <w:color w:val="7F7F7F" w:themeColor="background1" w:themeShade="7F"/>
            </w:rPr>
            <w:t>[Tapez le 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8513D7"/>
    <w:rsid w:val="00062A9D"/>
    <w:rsid w:val="002C49DB"/>
    <w:rsid w:val="00523F43"/>
    <w:rsid w:val="00562B38"/>
    <w:rsid w:val="006163E0"/>
    <w:rsid w:val="006D712B"/>
    <w:rsid w:val="00706A48"/>
    <w:rsid w:val="008513D7"/>
    <w:rsid w:val="00897848"/>
    <w:rsid w:val="00A17D79"/>
    <w:rsid w:val="00C72475"/>
    <w:rsid w:val="00C86D83"/>
    <w:rsid w:val="00CC2211"/>
    <w:rsid w:val="00DD4C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66B07618F764D4799C5872B4FE6E96C">
    <w:name w:val="366B07618F764D4799C5872B4FE6E96C"/>
    <w:rsid w:val="008513D7"/>
  </w:style>
  <w:style w:type="paragraph" w:customStyle="1" w:styleId="4BEA4F0066B2417EBC2F4B51793AA76B">
    <w:name w:val="4BEA4F0066B2417EBC2F4B51793AA76B"/>
    <w:rsid w:val="008513D7"/>
  </w:style>
  <w:style w:type="paragraph" w:customStyle="1" w:styleId="191CDAA5BC0A4404B37E3E8762BEA9A6">
    <w:name w:val="191CDAA5BC0A4404B37E3E8762BEA9A6"/>
    <w:rsid w:val="008513D7"/>
  </w:style>
  <w:style w:type="paragraph" w:customStyle="1" w:styleId="F2D315169798474EA61DF07E0DA976A6">
    <w:name w:val="F2D315169798474EA61DF07E0DA976A6"/>
    <w:rsid w:val="008513D7"/>
  </w:style>
  <w:style w:type="paragraph" w:customStyle="1" w:styleId="E41742F244594C6B95B2185CC33912B1">
    <w:name w:val="E41742F244594C6B95B2185CC33912B1"/>
    <w:rsid w:val="008513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D45A2-1B53-41BB-A93F-B7A16A0B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5227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Lycée </vt:lpstr>
    </vt:vector>
  </TitlesOfParts>
  <Company>Mme Calvet</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Lycée</dc:title>
  <dc:subject>Méthode – Le langage cartographique</dc:subject>
  <dc:creator>Seconde - Première</dc:creator>
  <cp:lastModifiedBy>nicolas</cp:lastModifiedBy>
  <cp:revision>2</cp:revision>
  <cp:lastPrinted>2015-03-24T09:54:00Z</cp:lastPrinted>
  <dcterms:created xsi:type="dcterms:W3CDTF">2015-03-25T08:39:00Z</dcterms:created>
  <dcterms:modified xsi:type="dcterms:W3CDTF">2015-03-25T08:39:00Z</dcterms:modified>
</cp:coreProperties>
</file>